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BE" w:rsidRPr="005C2671" w:rsidRDefault="005C2671" w:rsidP="003365BE">
      <w:pPr>
        <w:rPr>
          <w:rFonts w:ascii="Times New Roman" w:hAnsi="Times New Roman"/>
          <w:b/>
          <w:sz w:val="36"/>
          <w:szCs w:val="36"/>
        </w:rPr>
      </w:pPr>
      <w:bookmarkStart w:id="0" w:name="_GoBack"/>
      <w:bookmarkEnd w:id="0"/>
      <w:r w:rsidRPr="005C2671">
        <w:rPr>
          <w:rFonts w:ascii="Times New Roman" w:hAnsi="Times New Roman"/>
          <w:b/>
          <w:sz w:val="36"/>
          <w:szCs w:val="36"/>
        </w:rPr>
        <w:t xml:space="preserve">            </w:t>
      </w:r>
      <w:r>
        <w:rPr>
          <w:rFonts w:ascii="Times New Roman" w:hAnsi="Times New Roman"/>
          <w:b/>
          <w:sz w:val="36"/>
          <w:szCs w:val="36"/>
        </w:rPr>
        <w:t xml:space="preserve">                 </w:t>
      </w:r>
      <w:r w:rsidRPr="005C2671">
        <w:rPr>
          <w:rFonts w:ascii="Times New Roman" w:hAnsi="Times New Roman"/>
          <w:b/>
          <w:sz w:val="36"/>
          <w:szCs w:val="36"/>
        </w:rPr>
        <w:t xml:space="preserve"> </w:t>
      </w:r>
      <w:r w:rsidR="003365BE" w:rsidRPr="005C2671">
        <w:rPr>
          <w:rFonts w:ascii="Times New Roman" w:hAnsi="Times New Roman"/>
          <w:b/>
          <w:sz w:val="36"/>
          <w:szCs w:val="36"/>
        </w:rPr>
        <w:t>CARIBBEAN STUDIES</w:t>
      </w:r>
    </w:p>
    <w:p w:rsidR="003365BE" w:rsidRPr="005C2671" w:rsidRDefault="003365BE" w:rsidP="003365BE">
      <w:pPr>
        <w:rPr>
          <w:rFonts w:ascii="Times New Roman" w:hAnsi="Times New Roman"/>
          <w:b/>
          <w:sz w:val="36"/>
          <w:szCs w:val="36"/>
        </w:rPr>
      </w:pPr>
    </w:p>
    <w:p w:rsidR="003365BE" w:rsidRPr="005C2671" w:rsidRDefault="005C2671" w:rsidP="003365BE">
      <w:pPr>
        <w:rPr>
          <w:rFonts w:ascii="Times New Roman" w:hAnsi="Times New Roman"/>
          <w:b/>
          <w:sz w:val="36"/>
          <w:szCs w:val="36"/>
        </w:rPr>
      </w:pPr>
      <w:r>
        <w:rPr>
          <w:rFonts w:ascii="Times New Roman" w:hAnsi="Times New Roman"/>
          <w:b/>
          <w:sz w:val="36"/>
          <w:szCs w:val="36"/>
        </w:rPr>
        <w:t xml:space="preserve">     </w:t>
      </w:r>
      <w:r w:rsidRPr="005C2671">
        <w:rPr>
          <w:rFonts w:ascii="Times New Roman" w:hAnsi="Times New Roman"/>
          <w:b/>
          <w:sz w:val="36"/>
          <w:szCs w:val="36"/>
        </w:rPr>
        <w:t xml:space="preserve"> </w:t>
      </w:r>
      <w:r w:rsidR="003365BE" w:rsidRPr="005C2671">
        <w:rPr>
          <w:rFonts w:ascii="Times New Roman" w:hAnsi="Times New Roman"/>
          <w:b/>
          <w:sz w:val="36"/>
          <w:szCs w:val="36"/>
        </w:rPr>
        <w:t>Instructions for Preparation of School Based Assessment</w:t>
      </w:r>
    </w:p>
    <w:p w:rsidR="003365BE" w:rsidRPr="00B40CB1" w:rsidRDefault="003365BE" w:rsidP="003365BE">
      <w:pPr>
        <w:rPr>
          <w:rFonts w:ascii="Times New Roman" w:hAnsi="Times New Roman"/>
          <w:b/>
          <w:sz w:val="24"/>
          <w:szCs w:val="24"/>
        </w:rPr>
      </w:pPr>
    </w:p>
    <w:p w:rsidR="005C2671" w:rsidRDefault="005C2671" w:rsidP="003365BE">
      <w:pPr>
        <w:rPr>
          <w:rFonts w:ascii="Times New Roman" w:hAnsi="Times New Roman"/>
          <w:sz w:val="24"/>
          <w:szCs w:val="24"/>
        </w:rPr>
      </w:pPr>
      <w:r>
        <w:rPr>
          <w:rFonts w:ascii="Times New Roman" w:hAnsi="Times New Roman"/>
          <w:sz w:val="24"/>
          <w:szCs w:val="24"/>
        </w:rPr>
        <w:t xml:space="preserve">                                          </w:t>
      </w:r>
    </w:p>
    <w:p w:rsidR="005C2671" w:rsidRDefault="005C2671" w:rsidP="003365BE">
      <w:pPr>
        <w:rPr>
          <w:rFonts w:ascii="Times New Roman" w:hAnsi="Times New Roman"/>
          <w:sz w:val="24"/>
          <w:szCs w:val="24"/>
        </w:rPr>
      </w:pPr>
    </w:p>
    <w:p w:rsidR="003365BE" w:rsidRPr="0071697F" w:rsidRDefault="005C2671" w:rsidP="003365BE">
      <w:pPr>
        <w:rPr>
          <w:rFonts w:ascii="Times New Roman" w:hAnsi="Times New Roman"/>
          <w:sz w:val="24"/>
          <w:szCs w:val="24"/>
        </w:rPr>
      </w:pPr>
      <w:r>
        <w:rPr>
          <w:rFonts w:ascii="Times New Roman" w:hAnsi="Times New Roman"/>
          <w:sz w:val="24"/>
          <w:szCs w:val="24"/>
        </w:rPr>
        <w:t xml:space="preserve">                                                    </w:t>
      </w:r>
      <w:proofErr w:type="gramStart"/>
      <w:r w:rsidR="003365BE" w:rsidRPr="0071697F">
        <w:rPr>
          <w:rFonts w:ascii="Times New Roman" w:hAnsi="Times New Roman"/>
          <w:sz w:val="24"/>
          <w:szCs w:val="24"/>
        </w:rPr>
        <w:t xml:space="preserve">Picture </w:t>
      </w:r>
      <w:r w:rsidR="00BC3A0A">
        <w:rPr>
          <w:rFonts w:ascii="Times New Roman" w:hAnsi="Times New Roman"/>
          <w:sz w:val="24"/>
          <w:szCs w:val="24"/>
        </w:rPr>
        <w:t xml:space="preserve"> of</w:t>
      </w:r>
      <w:proofErr w:type="gramEnd"/>
      <w:r w:rsidR="00BC3A0A">
        <w:rPr>
          <w:rFonts w:ascii="Times New Roman" w:hAnsi="Times New Roman"/>
          <w:sz w:val="24"/>
          <w:szCs w:val="24"/>
        </w:rPr>
        <w:t xml:space="preserve"> CFBC crest/ logo</w:t>
      </w:r>
    </w:p>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Default="003365BE" w:rsidP="003365BE"/>
    <w:p w:rsidR="003365BE" w:rsidRPr="004639E6" w:rsidRDefault="003365BE" w:rsidP="003365BE">
      <w:pPr>
        <w:rPr>
          <w:rFonts w:ascii="Times New Roman" w:hAnsi="Times New Roman"/>
          <w:b/>
          <w:sz w:val="24"/>
          <w:szCs w:val="24"/>
        </w:rPr>
      </w:pPr>
      <w:r w:rsidRPr="004639E6">
        <w:rPr>
          <w:rFonts w:ascii="Times New Roman" w:hAnsi="Times New Roman"/>
          <w:b/>
          <w:sz w:val="24"/>
          <w:szCs w:val="24"/>
        </w:rPr>
        <w:t>CARIBBEAN STUDIES</w:t>
      </w:r>
    </w:p>
    <w:p w:rsidR="003365BE" w:rsidRPr="004639E6" w:rsidRDefault="003365BE" w:rsidP="003365BE">
      <w:pPr>
        <w:rPr>
          <w:rFonts w:ascii="Times New Roman" w:hAnsi="Times New Roman"/>
          <w:b/>
          <w:sz w:val="24"/>
          <w:szCs w:val="24"/>
        </w:rPr>
      </w:pPr>
    </w:p>
    <w:p w:rsidR="003365BE" w:rsidRPr="002647B6" w:rsidRDefault="003365BE" w:rsidP="003365BE">
      <w:pPr>
        <w:rPr>
          <w:rFonts w:ascii="Times New Roman" w:hAnsi="Times New Roman"/>
          <w:b/>
          <w:sz w:val="28"/>
          <w:szCs w:val="28"/>
        </w:rPr>
      </w:pPr>
      <w:r w:rsidRPr="002647B6">
        <w:rPr>
          <w:rFonts w:ascii="Times New Roman" w:hAnsi="Times New Roman"/>
          <w:b/>
          <w:sz w:val="28"/>
          <w:szCs w:val="28"/>
        </w:rPr>
        <w:t>Instructions for Preparation of School Based Assessment</w:t>
      </w:r>
    </w:p>
    <w:p w:rsidR="003365BE" w:rsidRDefault="003365BE" w:rsidP="003365BE">
      <w:pPr>
        <w:rPr>
          <w:rFonts w:ascii="Times New Roman" w:hAnsi="Times New Roman"/>
          <w:b/>
          <w:sz w:val="24"/>
          <w:szCs w:val="24"/>
        </w:rPr>
      </w:pPr>
    </w:p>
    <w:p w:rsidR="003365BE" w:rsidRDefault="003365BE" w:rsidP="003365BE">
      <w:pPr>
        <w:rPr>
          <w:rFonts w:ascii="Times New Roman" w:hAnsi="Times New Roman"/>
          <w:b/>
          <w:sz w:val="24"/>
          <w:szCs w:val="24"/>
        </w:rPr>
      </w:pPr>
    </w:p>
    <w:p w:rsidR="003365BE" w:rsidRDefault="003365BE" w:rsidP="003365BE">
      <w:pPr>
        <w:spacing w:line="480" w:lineRule="auto"/>
        <w:jc w:val="both"/>
        <w:rPr>
          <w:rFonts w:ascii="Times New Roman" w:hAnsi="Times New Roman"/>
          <w:sz w:val="24"/>
          <w:szCs w:val="24"/>
        </w:rPr>
      </w:pPr>
      <w:r w:rsidRPr="004639E6">
        <w:rPr>
          <w:rFonts w:ascii="Times New Roman" w:hAnsi="Times New Roman"/>
          <w:sz w:val="24"/>
          <w:szCs w:val="24"/>
        </w:rPr>
        <w:t>The School Based Assessment section of</w:t>
      </w:r>
      <w:r>
        <w:rPr>
          <w:rFonts w:ascii="Times New Roman" w:hAnsi="Times New Roman"/>
          <w:sz w:val="24"/>
          <w:szCs w:val="24"/>
        </w:rPr>
        <w:t xml:space="preserve"> Caribbean Studies accounts for </w:t>
      </w:r>
      <w:r w:rsidRPr="004639E6">
        <w:rPr>
          <w:rFonts w:ascii="Times New Roman" w:hAnsi="Times New Roman"/>
          <w:sz w:val="24"/>
          <w:szCs w:val="24"/>
        </w:rPr>
        <w:t>40% of the final grade.</w:t>
      </w:r>
      <w:r>
        <w:rPr>
          <w:rFonts w:ascii="Times New Roman" w:hAnsi="Times New Roman"/>
          <w:sz w:val="24"/>
          <w:szCs w:val="24"/>
        </w:rPr>
        <w:t xml:space="preserve"> This section of the paper is internally assessed and externally moderated. This section of the examination gives candidates the chance to maximize their performance on the final examination. To this end, candidates are encouraged to explore possible topics to choose from the syllabus. At the back of the syllabus (</w:t>
      </w:r>
      <w:r w:rsidR="0033760D">
        <w:rPr>
          <w:rFonts w:ascii="Times New Roman" w:hAnsi="Times New Roman"/>
          <w:sz w:val="24"/>
          <w:szCs w:val="24"/>
        </w:rPr>
        <w:t>pgs.</w:t>
      </w:r>
      <w:r>
        <w:rPr>
          <w:rFonts w:ascii="Times New Roman" w:hAnsi="Times New Roman"/>
          <w:sz w:val="24"/>
          <w:szCs w:val="24"/>
        </w:rPr>
        <w:t xml:space="preserve"> 42-44) there are a number of broad topics that can be used to explore in the school base assessment.</w:t>
      </w:r>
    </w:p>
    <w:p w:rsidR="003365BE" w:rsidRDefault="003365BE" w:rsidP="003365BE">
      <w:pPr>
        <w:spacing w:line="480" w:lineRule="auto"/>
        <w:jc w:val="both"/>
        <w:rPr>
          <w:rFonts w:ascii="Times New Roman" w:hAnsi="Times New Roman"/>
          <w:sz w:val="24"/>
          <w:szCs w:val="24"/>
        </w:rPr>
      </w:pPr>
    </w:p>
    <w:p w:rsidR="003365BE" w:rsidRDefault="003365BE" w:rsidP="003365BE">
      <w:pPr>
        <w:spacing w:line="480" w:lineRule="auto"/>
        <w:jc w:val="both"/>
        <w:rPr>
          <w:rFonts w:ascii="Times New Roman" w:hAnsi="Times New Roman"/>
          <w:b/>
          <w:sz w:val="24"/>
          <w:szCs w:val="24"/>
        </w:rPr>
      </w:pPr>
      <w:r w:rsidRPr="00D36EFE">
        <w:rPr>
          <w:rFonts w:ascii="Times New Roman" w:hAnsi="Times New Roman"/>
          <w:b/>
          <w:sz w:val="24"/>
          <w:szCs w:val="24"/>
        </w:rPr>
        <w:t>Beginning the Research Process</w:t>
      </w:r>
    </w:p>
    <w:p w:rsidR="003365BE" w:rsidRDefault="003365BE" w:rsidP="003365BE">
      <w:pPr>
        <w:numPr>
          <w:ilvl w:val="0"/>
          <w:numId w:val="2"/>
        </w:numPr>
        <w:spacing w:line="480" w:lineRule="auto"/>
        <w:jc w:val="both"/>
        <w:rPr>
          <w:rFonts w:ascii="Times New Roman" w:hAnsi="Times New Roman"/>
          <w:sz w:val="24"/>
          <w:szCs w:val="24"/>
        </w:rPr>
      </w:pPr>
      <w:r>
        <w:rPr>
          <w:rFonts w:ascii="Times New Roman" w:hAnsi="Times New Roman"/>
          <w:sz w:val="24"/>
          <w:szCs w:val="24"/>
        </w:rPr>
        <w:t>First look at your immediate surroundings for issues you would like to discuss</w:t>
      </w:r>
      <w:r w:rsidR="0033760D">
        <w:rPr>
          <w:rFonts w:ascii="Times New Roman" w:hAnsi="Times New Roman"/>
          <w:sz w:val="24"/>
          <w:szCs w:val="24"/>
        </w:rPr>
        <w:t>,</w:t>
      </w:r>
      <w:r>
        <w:rPr>
          <w:rFonts w:ascii="Times New Roman" w:hAnsi="Times New Roman"/>
          <w:sz w:val="24"/>
          <w:szCs w:val="24"/>
        </w:rPr>
        <w:t xml:space="preserve"> or better yet</w:t>
      </w:r>
      <w:r w:rsidR="0033760D">
        <w:rPr>
          <w:rFonts w:ascii="Times New Roman" w:hAnsi="Times New Roman"/>
          <w:sz w:val="24"/>
          <w:szCs w:val="24"/>
        </w:rPr>
        <w:t>,</w:t>
      </w:r>
      <w:r>
        <w:rPr>
          <w:rFonts w:ascii="Times New Roman" w:hAnsi="Times New Roman"/>
          <w:sz w:val="24"/>
          <w:szCs w:val="24"/>
        </w:rPr>
        <w:t xml:space="preserve"> choose an issue you feel passionately about. </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In identifying a research problem one should keep the following in mind:</w:t>
      </w:r>
    </w:p>
    <w:p w:rsidR="003365BE" w:rsidRDefault="003365BE" w:rsidP="003365BE">
      <w:pPr>
        <w:numPr>
          <w:ilvl w:val="0"/>
          <w:numId w:val="1"/>
        </w:numPr>
        <w:spacing w:line="480" w:lineRule="auto"/>
        <w:jc w:val="both"/>
        <w:rPr>
          <w:rFonts w:ascii="Times New Roman" w:hAnsi="Times New Roman"/>
          <w:b/>
          <w:sz w:val="24"/>
          <w:szCs w:val="24"/>
        </w:rPr>
      </w:pPr>
      <w:r>
        <w:rPr>
          <w:rFonts w:ascii="Times New Roman" w:hAnsi="Times New Roman"/>
          <w:b/>
          <w:sz w:val="24"/>
          <w:szCs w:val="24"/>
        </w:rPr>
        <w:t>It should be of  interest  to you;</w:t>
      </w:r>
    </w:p>
    <w:p w:rsidR="003365BE" w:rsidRDefault="003365BE" w:rsidP="003365BE">
      <w:pPr>
        <w:numPr>
          <w:ilvl w:val="0"/>
          <w:numId w:val="1"/>
        </w:numPr>
        <w:spacing w:line="480" w:lineRule="auto"/>
        <w:jc w:val="both"/>
        <w:rPr>
          <w:rFonts w:ascii="Times New Roman" w:hAnsi="Times New Roman"/>
          <w:b/>
          <w:sz w:val="24"/>
          <w:szCs w:val="24"/>
        </w:rPr>
      </w:pPr>
      <w:r>
        <w:rPr>
          <w:rFonts w:ascii="Times New Roman" w:hAnsi="Times New Roman"/>
          <w:b/>
          <w:sz w:val="24"/>
          <w:szCs w:val="24"/>
        </w:rPr>
        <w:t>It should be within your expertise;</w:t>
      </w:r>
    </w:p>
    <w:p w:rsidR="003365BE" w:rsidRDefault="003365BE" w:rsidP="003365BE">
      <w:pPr>
        <w:numPr>
          <w:ilvl w:val="0"/>
          <w:numId w:val="1"/>
        </w:numPr>
        <w:spacing w:line="480" w:lineRule="auto"/>
        <w:jc w:val="both"/>
        <w:rPr>
          <w:rFonts w:ascii="Times New Roman" w:hAnsi="Times New Roman"/>
          <w:b/>
          <w:sz w:val="24"/>
          <w:szCs w:val="24"/>
        </w:rPr>
      </w:pPr>
      <w:r>
        <w:rPr>
          <w:rFonts w:ascii="Times New Roman" w:hAnsi="Times New Roman"/>
          <w:b/>
          <w:sz w:val="24"/>
          <w:szCs w:val="24"/>
        </w:rPr>
        <w:lastRenderedPageBreak/>
        <w:t>It should be worthwhile or significant;</w:t>
      </w:r>
    </w:p>
    <w:p w:rsidR="003365BE" w:rsidRDefault="003365BE" w:rsidP="003365BE">
      <w:pPr>
        <w:numPr>
          <w:ilvl w:val="0"/>
          <w:numId w:val="1"/>
        </w:numPr>
        <w:spacing w:line="480" w:lineRule="auto"/>
        <w:jc w:val="both"/>
        <w:rPr>
          <w:rFonts w:ascii="Times New Roman" w:hAnsi="Times New Roman"/>
          <w:b/>
          <w:sz w:val="24"/>
          <w:szCs w:val="24"/>
        </w:rPr>
      </w:pPr>
      <w:r>
        <w:rPr>
          <w:rFonts w:ascii="Times New Roman" w:hAnsi="Times New Roman"/>
          <w:b/>
          <w:sz w:val="24"/>
          <w:szCs w:val="24"/>
        </w:rPr>
        <w:t>It should be ‘do-able’;</w:t>
      </w:r>
    </w:p>
    <w:p w:rsidR="003365BE" w:rsidRDefault="003365BE" w:rsidP="003365BE">
      <w:pPr>
        <w:numPr>
          <w:ilvl w:val="0"/>
          <w:numId w:val="1"/>
        </w:numPr>
        <w:spacing w:line="480" w:lineRule="auto"/>
        <w:jc w:val="both"/>
        <w:rPr>
          <w:rFonts w:ascii="Times New Roman" w:hAnsi="Times New Roman"/>
          <w:b/>
          <w:sz w:val="24"/>
          <w:szCs w:val="24"/>
        </w:rPr>
      </w:pPr>
      <w:r>
        <w:rPr>
          <w:rFonts w:ascii="Times New Roman" w:hAnsi="Times New Roman"/>
          <w:b/>
          <w:sz w:val="24"/>
          <w:szCs w:val="24"/>
        </w:rPr>
        <w:t>It should be manageable.</w:t>
      </w:r>
    </w:p>
    <w:p w:rsidR="003365BE" w:rsidRDefault="002C1C10" w:rsidP="003365BE">
      <w:pPr>
        <w:spacing w:line="480" w:lineRule="auto"/>
        <w:ind w:left="720"/>
        <w:jc w:val="both"/>
        <w:rPr>
          <w:rFonts w:ascii="Times New Roman" w:hAnsi="Times New Roman"/>
          <w:b/>
          <w:sz w:val="24"/>
          <w:szCs w:val="24"/>
        </w:rPr>
      </w:pPr>
      <w:r>
        <w:rPr>
          <w:rFonts w:ascii="Times New Roman" w:hAnsi="Times New Roman"/>
          <w:b/>
          <w:sz w:val="24"/>
          <w:szCs w:val="24"/>
        </w:rPr>
        <w:t>(Source</w:t>
      </w:r>
      <w:r w:rsidR="003365BE">
        <w:rPr>
          <w:rFonts w:ascii="Times New Roman" w:hAnsi="Times New Roman"/>
          <w:b/>
          <w:sz w:val="24"/>
          <w:szCs w:val="24"/>
        </w:rPr>
        <w:t xml:space="preserve">: Leacock, </w:t>
      </w:r>
      <w:proofErr w:type="spellStart"/>
      <w:r w:rsidR="003365BE">
        <w:rPr>
          <w:rFonts w:ascii="Times New Roman" w:hAnsi="Times New Roman"/>
          <w:b/>
          <w:sz w:val="24"/>
          <w:szCs w:val="24"/>
        </w:rPr>
        <w:t>Coreen</w:t>
      </w:r>
      <w:proofErr w:type="spellEnd"/>
      <w:r w:rsidR="003365BE">
        <w:rPr>
          <w:rFonts w:ascii="Times New Roman" w:hAnsi="Times New Roman"/>
          <w:b/>
          <w:sz w:val="24"/>
          <w:szCs w:val="24"/>
        </w:rPr>
        <w:t xml:space="preserve"> et al, (2009). </w:t>
      </w:r>
      <w:proofErr w:type="gramStart"/>
      <w:r w:rsidR="003365BE" w:rsidRPr="000818EE">
        <w:rPr>
          <w:rFonts w:ascii="Times New Roman" w:hAnsi="Times New Roman"/>
          <w:b/>
          <w:sz w:val="24"/>
          <w:szCs w:val="24"/>
          <w:u w:val="single"/>
        </w:rPr>
        <w:t>Research Methods for Inexperienced Researchers</w:t>
      </w:r>
      <w:r w:rsidR="00425FDF">
        <w:rPr>
          <w:rFonts w:ascii="Times New Roman" w:hAnsi="Times New Roman"/>
          <w:b/>
          <w:sz w:val="24"/>
          <w:szCs w:val="24"/>
        </w:rPr>
        <w:t>.</w:t>
      </w:r>
      <w:proofErr w:type="gramEnd"/>
      <w:r w:rsidR="003365BE">
        <w:rPr>
          <w:rFonts w:ascii="Times New Roman" w:hAnsi="Times New Roman"/>
          <w:b/>
          <w:sz w:val="24"/>
          <w:szCs w:val="24"/>
        </w:rPr>
        <w:t xml:space="preserve"> Jamaica: Ian Randle Publishers.</w:t>
      </w:r>
    </w:p>
    <w:p w:rsidR="003365BE" w:rsidRDefault="003365BE" w:rsidP="003365BE">
      <w:pPr>
        <w:spacing w:line="480" w:lineRule="auto"/>
        <w:ind w:left="720"/>
        <w:jc w:val="both"/>
        <w:rPr>
          <w:rFonts w:ascii="Times New Roman" w:hAnsi="Times New Roman"/>
          <w:b/>
          <w:sz w:val="24"/>
          <w:szCs w:val="24"/>
        </w:rPr>
      </w:pPr>
    </w:p>
    <w:p w:rsidR="003365BE" w:rsidRPr="00E60724" w:rsidRDefault="003365BE" w:rsidP="003365BE">
      <w:pPr>
        <w:numPr>
          <w:ilvl w:val="0"/>
          <w:numId w:val="2"/>
        </w:numPr>
        <w:spacing w:line="480" w:lineRule="auto"/>
        <w:jc w:val="both"/>
        <w:rPr>
          <w:rFonts w:ascii="Times New Roman" w:hAnsi="Times New Roman"/>
          <w:b/>
          <w:sz w:val="24"/>
          <w:szCs w:val="24"/>
        </w:rPr>
      </w:pPr>
      <w:r>
        <w:rPr>
          <w:rFonts w:ascii="Times New Roman" w:hAnsi="Times New Roman"/>
          <w:sz w:val="24"/>
          <w:szCs w:val="24"/>
        </w:rPr>
        <w:t>The next step is to gather as much information as possible on the topic (literature). There are several sources</w:t>
      </w:r>
      <w:r w:rsidR="00893B8B">
        <w:rPr>
          <w:rFonts w:ascii="Times New Roman" w:hAnsi="Times New Roman"/>
          <w:sz w:val="24"/>
          <w:szCs w:val="24"/>
        </w:rPr>
        <w:t xml:space="preserve"> where</w:t>
      </w:r>
      <w:r>
        <w:rPr>
          <w:rFonts w:ascii="Times New Roman" w:hAnsi="Times New Roman"/>
          <w:sz w:val="24"/>
          <w:szCs w:val="24"/>
        </w:rPr>
        <w:t xml:space="preserve"> you can find information; you can first start by looking at some books, journals, etc. In the age of the electronic media</w:t>
      </w:r>
      <w:r w:rsidR="00893B8B">
        <w:rPr>
          <w:rFonts w:ascii="Times New Roman" w:hAnsi="Times New Roman"/>
          <w:sz w:val="24"/>
          <w:szCs w:val="24"/>
        </w:rPr>
        <w:t>,</w:t>
      </w:r>
      <w:r>
        <w:rPr>
          <w:rFonts w:ascii="Times New Roman" w:hAnsi="Times New Roman"/>
          <w:sz w:val="24"/>
          <w:szCs w:val="24"/>
        </w:rPr>
        <w:t xml:space="preserve"> the internet is the most popular place you may want to look.  There may be a number of persons in your community you may want to talk to on the subject matter. Depending on the nature of the study</w:t>
      </w:r>
      <w:r w:rsidR="00893B8B">
        <w:rPr>
          <w:rFonts w:ascii="Times New Roman" w:hAnsi="Times New Roman"/>
          <w:sz w:val="24"/>
          <w:szCs w:val="24"/>
        </w:rPr>
        <w:t>,</w:t>
      </w:r>
      <w:r>
        <w:rPr>
          <w:rFonts w:ascii="Times New Roman" w:hAnsi="Times New Roman"/>
          <w:sz w:val="24"/>
          <w:szCs w:val="24"/>
        </w:rPr>
        <w:t xml:space="preserve"> you may be fortunate enough to visit a </w:t>
      </w:r>
      <w:r w:rsidR="00893B8B">
        <w:rPr>
          <w:rFonts w:ascii="Times New Roman" w:hAnsi="Times New Roman"/>
          <w:sz w:val="24"/>
          <w:szCs w:val="24"/>
        </w:rPr>
        <w:t>web</w:t>
      </w:r>
      <w:r>
        <w:rPr>
          <w:rFonts w:ascii="Times New Roman" w:hAnsi="Times New Roman"/>
          <w:sz w:val="24"/>
          <w:szCs w:val="24"/>
        </w:rPr>
        <w:t>site based on the subject you may be</w:t>
      </w:r>
      <w:r w:rsidR="00893B8B">
        <w:rPr>
          <w:rFonts w:ascii="Times New Roman" w:hAnsi="Times New Roman"/>
          <w:sz w:val="24"/>
          <w:szCs w:val="24"/>
        </w:rPr>
        <w:t xml:space="preserve"> doing research</w:t>
      </w:r>
      <w:r>
        <w:rPr>
          <w:rFonts w:ascii="Times New Roman" w:hAnsi="Times New Roman"/>
          <w:sz w:val="24"/>
          <w:szCs w:val="24"/>
        </w:rPr>
        <w:t xml:space="preserve"> on. Ensure that</w:t>
      </w:r>
      <w:r w:rsidR="009D3ED5">
        <w:rPr>
          <w:rFonts w:ascii="Times New Roman" w:hAnsi="Times New Roman"/>
          <w:sz w:val="24"/>
          <w:szCs w:val="24"/>
        </w:rPr>
        <w:t xml:space="preserve"> for</w:t>
      </w:r>
      <w:r>
        <w:rPr>
          <w:rFonts w:ascii="Times New Roman" w:hAnsi="Times New Roman"/>
          <w:sz w:val="24"/>
          <w:szCs w:val="24"/>
        </w:rPr>
        <w:t xml:space="preserve"> the subject matter you have chosen there is enough material around for you to build your research. If this is not the case</w:t>
      </w:r>
      <w:r w:rsidR="009D3ED5">
        <w:rPr>
          <w:rFonts w:ascii="Times New Roman" w:hAnsi="Times New Roman"/>
          <w:sz w:val="24"/>
          <w:szCs w:val="24"/>
        </w:rPr>
        <w:t>,</w:t>
      </w:r>
      <w:r>
        <w:rPr>
          <w:rFonts w:ascii="Times New Roman" w:hAnsi="Times New Roman"/>
          <w:sz w:val="24"/>
          <w:szCs w:val="24"/>
        </w:rPr>
        <w:t xml:space="preserve"> do not give up</w:t>
      </w:r>
      <w:r w:rsidR="009D3ED5">
        <w:rPr>
          <w:rFonts w:ascii="Times New Roman" w:hAnsi="Times New Roman"/>
          <w:sz w:val="24"/>
          <w:szCs w:val="24"/>
        </w:rPr>
        <w:t>,</w:t>
      </w:r>
      <w:r>
        <w:rPr>
          <w:rFonts w:ascii="Times New Roman" w:hAnsi="Times New Roman"/>
          <w:sz w:val="24"/>
          <w:szCs w:val="24"/>
        </w:rPr>
        <w:t xml:space="preserve"> choose another topic.</w:t>
      </w:r>
    </w:p>
    <w:p w:rsidR="003365BE" w:rsidRPr="00AF1204" w:rsidRDefault="003365BE" w:rsidP="003365BE">
      <w:pPr>
        <w:numPr>
          <w:ilvl w:val="0"/>
          <w:numId w:val="2"/>
        </w:numPr>
        <w:spacing w:line="480" w:lineRule="auto"/>
        <w:jc w:val="both"/>
        <w:rPr>
          <w:rFonts w:ascii="Times New Roman" w:hAnsi="Times New Roman"/>
          <w:b/>
          <w:sz w:val="24"/>
          <w:szCs w:val="24"/>
        </w:rPr>
      </w:pPr>
      <w:r>
        <w:rPr>
          <w:rFonts w:ascii="Times New Roman" w:hAnsi="Times New Roman"/>
          <w:sz w:val="24"/>
          <w:szCs w:val="24"/>
        </w:rPr>
        <w:t xml:space="preserve">After you have decided on a broad topic that you would like to research, you need to start the more difficult part of the paper which is narrowing the topic. Very often students have very interesting topics but they fail to obtain a comfortable grade due to the fact that their topic would have been too wide. </w:t>
      </w:r>
      <w:r w:rsidR="009D3ED5">
        <w:rPr>
          <w:rFonts w:ascii="Times New Roman" w:hAnsi="Times New Roman"/>
          <w:sz w:val="24"/>
          <w:szCs w:val="24"/>
        </w:rPr>
        <w:t>Owing</w:t>
      </w:r>
      <w:r>
        <w:rPr>
          <w:rFonts w:ascii="Times New Roman" w:hAnsi="Times New Roman"/>
          <w:sz w:val="24"/>
          <w:szCs w:val="24"/>
        </w:rPr>
        <w:t xml:space="preserve"> to the limitation on length</w:t>
      </w:r>
      <w:r w:rsidR="0040762B">
        <w:rPr>
          <w:rFonts w:ascii="Times New Roman" w:hAnsi="Times New Roman"/>
          <w:sz w:val="24"/>
          <w:szCs w:val="24"/>
        </w:rPr>
        <w:t>,</w:t>
      </w:r>
      <w:r>
        <w:rPr>
          <w:rFonts w:ascii="Times New Roman" w:hAnsi="Times New Roman"/>
          <w:sz w:val="24"/>
          <w:szCs w:val="24"/>
        </w:rPr>
        <w:t xml:space="preserve"> students must be very selective as to how they choose their area so as to maximize on the word limit. Please note </w:t>
      </w:r>
      <w:r w:rsidR="0040762B">
        <w:rPr>
          <w:rFonts w:ascii="Times New Roman" w:hAnsi="Times New Roman"/>
          <w:sz w:val="24"/>
          <w:szCs w:val="24"/>
        </w:rPr>
        <w:t xml:space="preserve">that </w:t>
      </w:r>
      <w:r>
        <w:rPr>
          <w:rFonts w:ascii="Times New Roman" w:hAnsi="Times New Roman"/>
          <w:sz w:val="24"/>
          <w:szCs w:val="24"/>
        </w:rPr>
        <w:t>candidates would be penalized for exceeding the word limit.</w:t>
      </w:r>
    </w:p>
    <w:p w:rsidR="003365BE" w:rsidRPr="003B3D72" w:rsidRDefault="003365BE" w:rsidP="003365BE">
      <w:pPr>
        <w:numPr>
          <w:ilvl w:val="0"/>
          <w:numId w:val="2"/>
        </w:numPr>
        <w:spacing w:line="480" w:lineRule="auto"/>
        <w:jc w:val="both"/>
        <w:rPr>
          <w:rFonts w:ascii="Times New Roman" w:hAnsi="Times New Roman"/>
          <w:sz w:val="24"/>
          <w:szCs w:val="24"/>
        </w:rPr>
      </w:pPr>
      <w:r w:rsidRPr="00AF1204">
        <w:rPr>
          <w:rFonts w:ascii="Times New Roman" w:hAnsi="Times New Roman"/>
          <w:sz w:val="24"/>
          <w:szCs w:val="24"/>
        </w:rPr>
        <w:lastRenderedPageBreak/>
        <w:t xml:space="preserve">The next step is to formulate </w:t>
      </w:r>
      <w:r w:rsidRPr="00AF1204">
        <w:rPr>
          <w:rFonts w:ascii="Times New Roman" w:hAnsi="Times New Roman"/>
          <w:b/>
          <w:sz w:val="24"/>
          <w:szCs w:val="24"/>
        </w:rPr>
        <w:t>a PROBLEM STATEMENT</w:t>
      </w:r>
      <w:r>
        <w:rPr>
          <w:rFonts w:ascii="Times New Roman" w:hAnsi="Times New Roman"/>
          <w:sz w:val="24"/>
          <w:szCs w:val="24"/>
        </w:rPr>
        <w:t>. The problem statement identifies the intent of purpose of the research (Leacock et al, 2009). This process involves thinking, discarding and re-formulating the problem so that it meets the criteria necessary for a researchable problem (</w:t>
      </w:r>
      <w:r w:rsidRPr="003B3D72">
        <w:rPr>
          <w:rFonts w:ascii="Times New Roman" w:hAnsi="Times New Roman"/>
          <w:sz w:val="24"/>
          <w:szCs w:val="24"/>
        </w:rPr>
        <w:t xml:space="preserve">Caribbean Studies, Study Guide, 2004).  </w:t>
      </w:r>
      <w:r>
        <w:rPr>
          <w:rFonts w:ascii="Times New Roman" w:hAnsi="Times New Roman"/>
          <w:sz w:val="24"/>
          <w:szCs w:val="24"/>
        </w:rPr>
        <w:t xml:space="preserve"> Therefore, the problem statement refers to a logical and concise sentence which expresses the topic that the researcher is investigating.</w:t>
      </w:r>
    </w:p>
    <w:p w:rsidR="003365BE" w:rsidRPr="00382924" w:rsidRDefault="003365BE" w:rsidP="003365BE">
      <w:pPr>
        <w:numPr>
          <w:ilvl w:val="0"/>
          <w:numId w:val="2"/>
        </w:numPr>
        <w:spacing w:line="480" w:lineRule="auto"/>
        <w:jc w:val="both"/>
        <w:rPr>
          <w:rFonts w:ascii="Times New Roman" w:hAnsi="Times New Roman"/>
          <w:b/>
          <w:sz w:val="24"/>
          <w:szCs w:val="24"/>
        </w:rPr>
      </w:pPr>
      <w:r w:rsidRPr="000818EE">
        <w:rPr>
          <w:rFonts w:ascii="Times New Roman" w:hAnsi="Times New Roman"/>
          <w:sz w:val="24"/>
          <w:szCs w:val="24"/>
        </w:rPr>
        <w:t>Below</w:t>
      </w:r>
      <w:r>
        <w:rPr>
          <w:rFonts w:ascii="Times New Roman" w:hAnsi="Times New Roman"/>
          <w:sz w:val="24"/>
          <w:szCs w:val="24"/>
        </w:rPr>
        <w:t xml:space="preserve"> are examples of problem statements. Please note how the topics are narrowed:</w:t>
      </w:r>
    </w:p>
    <w:p w:rsidR="003365BE" w:rsidRDefault="003365BE" w:rsidP="003365BE">
      <w:pPr>
        <w:numPr>
          <w:ilvl w:val="0"/>
          <w:numId w:val="3"/>
        </w:numPr>
        <w:spacing w:line="480" w:lineRule="auto"/>
        <w:jc w:val="both"/>
        <w:rPr>
          <w:rFonts w:ascii="Times New Roman" w:hAnsi="Times New Roman"/>
          <w:b/>
          <w:sz w:val="24"/>
          <w:szCs w:val="24"/>
        </w:rPr>
      </w:pPr>
      <w:r>
        <w:rPr>
          <w:rFonts w:ascii="Times New Roman" w:hAnsi="Times New Roman"/>
          <w:b/>
          <w:sz w:val="24"/>
          <w:szCs w:val="24"/>
        </w:rPr>
        <w:t>The economic effects of increased gang-related activities in the McKnight community in St.</w:t>
      </w:r>
      <w:r w:rsidR="00772CFE">
        <w:rPr>
          <w:rFonts w:ascii="Times New Roman" w:hAnsi="Times New Roman"/>
          <w:b/>
          <w:sz w:val="24"/>
          <w:szCs w:val="24"/>
        </w:rPr>
        <w:t xml:space="preserve"> </w:t>
      </w:r>
      <w:r>
        <w:rPr>
          <w:rFonts w:ascii="Times New Roman" w:hAnsi="Times New Roman"/>
          <w:b/>
          <w:sz w:val="24"/>
          <w:szCs w:val="24"/>
        </w:rPr>
        <w:t>Kitts.</w:t>
      </w:r>
    </w:p>
    <w:p w:rsidR="003365BE" w:rsidRDefault="003365BE" w:rsidP="003365BE">
      <w:pPr>
        <w:numPr>
          <w:ilvl w:val="0"/>
          <w:numId w:val="3"/>
        </w:numPr>
        <w:spacing w:line="480" w:lineRule="auto"/>
        <w:jc w:val="both"/>
        <w:rPr>
          <w:rFonts w:ascii="Times New Roman" w:hAnsi="Times New Roman"/>
          <w:b/>
          <w:sz w:val="24"/>
          <w:szCs w:val="24"/>
        </w:rPr>
      </w:pPr>
      <w:r>
        <w:rPr>
          <w:rFonts w:ascii="Times New Roman" w:hAnsi="Times New Roman"/>
          <w:b/>
          <w:sz w:val="24"/>
          <w:szCs w:val="24"/>
        </w:rPr>
        <w:t>The effects of the rise in the pre-school population upon the pre-school system in Charlestown, Nevis.</w:t>
      </w:r>
    </w:p>
    <w:p w:rsidR="003365BE" w:rsidRDefault="003365BE" w:rsidP="003365BE">
      <w:pPr>
        <w:numPr>
          <w:ilvl w:val="0"/>
          <w:numId w:val="3"/>
        </w:numPr>
        <w:spacing w:line="480" w:lineRule="auto"/>
        <w:jc w:val="both"/>
        <w:rPr>
          <w:rFonts w:ascii="Times New Roman" w:hAnsi="Times New Roman"/>
          <w:b/>
          <w:sz w:val="24"/>
          <w:szCs w:val="24"/>
        </w:rPr>
      </w:pPr>
      <w:r>
        <w:rPr>
          <w:rFonts w:ascii="Times New Roman" w:hAnsi="Times New Roman"/>
          <w:b/>
          <w:sz w:val="24"/>
          <w:szCs w:val="24"/>
        </w:rPr>
        <w:t>Rastafarian children in the Basseterre area face unfair discrimination in school.</w:t>
      </w:r>
    </w:p>
    <w:p w:rsidR="003365BE" w:rsidRDefault="003365BE" w:rsidP="003365BE">
      <w:pPr>
        <w:spacing w:line="480" w:lineRule="auto"/>
        <w:ind w:left="1440"/>
        <w:jc w:val="both"/>
        <w:rPr>
          <w:rFonts w:ascii="Times New Roman" w:hAnsi="Times New Roman"/>
          <w:b/>
          <w:sz w:val="24"/>
          <w:szCs w:val="24"/>
        </w:rPr>
      </w:pPr>
      <w:r>
        <w:rPr>
          <w:rFonts w:ascii="Times New Roman" w:hAnsi="Times New Roman"/>
          <w:b/>
          <w:sz w:val="24"/>
          <w:szCs w:val="24"/>
        </w:rPr>
        <w:t xml:space="preserve">                                    OR</w:t>
      </w:r>
    </w:p>
    <w:p w:rsidR="003365BE" w:rsidRDefault="003365BE" w:rsidP="003365BE">
      <w:pPr>
        <w:numPr>
          <w:ilvl w:val="0"/>
          <w:numId w:val="3"/>
        </w:numPr>
        <w:spacing w:line="480" w:lineRule="auto"/>
        <w:jc w:val="both"/>
        <w:rPr>
          <w:rFonts w:ascii="Times New Roman" w:hAnsi="Times New Roman"/>
          <w:b/>
          <w:sz w:val="24"/>
          <w:szCs w:val="24"/>
        </w:rPr>
      </w:pPr>
      <w:r>
        <w:rPr>
          <w:rFonts w:ascii="Times New Roman" w:hAnsi="Times New Roman"/>
          <w:b/>
          <w:sz w:val="24"/>
          <w:szCs w:val="24"/>
        </w:rPr>
        <w:t xml:space="preserve">Do Rastafarian children who attend school in Basseterre face discrimination in school? </w:t>
      </w:r>
    </w:p>
    <w:p w:rsidR="003365BE" w:rsidRDefault="003365BE" w:rsidP="003365BE">
      <w:pPr>
        <w:numPr>
          <w:ilvl w:val="0"/>
          <w:numId w:val="3"/>
        </w:numPr>
        <w:spacing w:line="480" w:lineRule="auto"/>
        <w:jc w:val="both"/>
        <w:rPr>
          <w:rFonts w:ascii="Times New Roman" w:hAnsi="Times New Roman"/>
          <w:b/>
          <w:sz w:val="24"/>
          <w:szCs w:val="24"/>
        </w:rPr>
      </w:pPr>
      <w:r>
        <w:rPr>
          <w:rFonts w:ascii="Times New Roman" w:hAnsi="Times New Roman"/>
          <w:b/>
          <w:sz w:val="24"/>
          <w:szCs w:val="24"/>
        </w:rPr>
        <w:t xml:space="preserve">There is a significant relationship between </w:t>
      </w:r>
      <w:r w:rsidR="00372B61">
        <w:rPr>
          <w:rFonts w:ascii="Times New Roman" w:hAnsi="Times New Roman"/>
          <w:b/>
          <w:sz w:val="24"/>
          <w:szCs w:val="24"/>
        </w:rPr>
        <w:t xml:space="preserve">the </w:t>
      </w:r>
      <w:r>
        <w:rPr>
          <w:rFonts w:ascii="Times New Roman" w:hAnsi="Times New Roman"/>
          <w:b/>
          <w:sz w:val="24"/>
          <w:szCs w:val="24"/>
        </w:rPr>
        <w:t>age of voters and their preference of political party, [ in St.</w:t>
      </w:r>
      <w:r w:rsidR="00372B61">
        <w:rPr>
          <w:rFonts w:ascii="Times New Roman" w:hAnsi="Times New Roman"/>
          <w:b/>
          <w:sz w:val="24"/>
          <w:szCs w:val="24"/>
        </w:rPr>
        <w:t xml:space="preserve"> </w:t>
      </w:r>
      <w:r>
        <w:rPr>
          <w:rFonts w:ascii="Times New Roman" w:hAnsi="Times New Roman"/>
          <w:b/>
          <w:sz w:val="24"/>
          <w:szCs w:val="24"/>
        </w:rPr>
        <w:t>Kitts] , ( Leacock et al, 2009)</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A well written problem statement usually identifies the variables, in which you are interested, the specific relationship between those variables that you are examining</w:t>
      </w:r>
      <w:r w:rsidR="00372B61">
        <w:rPr>
          <w:rFonts w:ascii="Times New Roman" w:hAnsi="Times New Roman"/>
          <w:sz w:val="24"/>
          <w:szCs w:val="24"/>
        </w:rPr>
        <w:t>,</w:t>
      </w:r>
      <w:r>
        <w:rPr>
          <w:rFonts w:ascii="Times New Roman" w:hAnsi="Times New Roman"/>
          <w:sz w:val="24"/>
          <w:szCs w:val="24"/>
        </w:rPr>
        <w:t xml:space="preserve"> and where possible, the types of participants involved (Leacock et al, 2009, </w:t>
      </w:r>
      <w:r w:rsidR="00372B61">
        <w:rPr>
          <w:rFonts w:ascii="Times New Roman" w:hAnsi="Times New Roman"/>
          <w:sz w:val="24"/>
          <w:szCs w:val="24"/>
        </w:rPr>
        <w:t>pg.</w:t>
      </w:r>
      <w:r>
        <w:rPr>
          <w:rFonts w:ascii="Times New Roman" w:hAnsi="Times New Roman"/>
          <w:sz w:val="24"/>
          <w:szCs w:val="24"/>
        </w:rPr>
        <w:t xml:space="preserve"> 26).</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lastRenderedPageBreak/>
        <w:t>Note in the above topics the focus is very specific. First of all the geographic location is identified and a very specific area of the topic is chosen. The possibilities are limitless; the student with some guidance from the lecturer can be as creative as they wish in doing the topic.</w:t>
      </w:r>
    </w:p>
    <w:p w:rsidR="003365BE" w:rsidRDefault="003365BE" w:rsidP="003365BE">
      <w:pPr>
        <w:numPr>
          <w:ilvl w:val="0"/>
          <w:numId w:val="2"/>
        </w:numPr>
        <w:spacing w:line="480" w:lineRule="auto"/>
        <w:jc w:val="both"/>
        <w:rPr>
          <w:rFonts w:ascii="Times New Roman" w:hAnsi="Times New Roman"/>
          <w:sz w:val="24"/>
          <w:szCs w:val="24"/>
        </w:rPr>
      </w:pPr>
      <w:r>
        <w:rPr>
          <w:rFonts w:ascii="Times New Roman" w:hAnsi="Times New Roman"/>
          <w:sz w:val="24"/>
          <w:szCs w:val="24"/>
        </w:rPr>
        <w:t>Below are some examples of topics that would be too wide to be examine</w:t>
      </w:r>
      <w:r w:rsidR="00372B61">
        <w:rPr>
          <w:rFonts w:ascii="Times New Roman" w:hAnsi="Times New Roman"/>
          <w:sz w:val="24"/>
          <w:szCs w:val="24"/>
        </w:rPr>
        <w:t>d</w:t>
      </w:r>
      <w:r>
        <w:rPr>
          <w:rFonts w:ascii="Times New Roman" w:hAnsi="Times New Roman"/>
          <w:sz w:val="24"/>
          <w:szCs w:val="24"/>
        </w:rPr>
        <w:t>:</w:t>
      </w:r>
    </w:p>
    <w:p w:rsidR="003365BE" w:rsidRPr="00B437BC" w:rsidRDefault="003365BE" w:rsidP="003365BE">
      <w:pPr>
        <w:numPr>
          <w:ilvl w:val="0"/>
          <w:numId w:val="4"/>
        </w:numPr>
        <w:spacing w:line="480" w:lineRule="auto"/>
        <w:jc w:val="both"/>
        <w:rPr>
          <w:rFonts w:ascii="Times New Roman" w:hAnsi="Times New Roman"/>
          <w:b/>
          <w:sz w:val="24"/>
          <w:szCs w:val="24"/>
        </w:rPr>
      </w:pPr>
      <w:r w:rsidRPr="00B437BC">
        <w:rPr>
          <w:rFonts w:ascii="Times New Roman" w:hAnsi="Times New Roman"/>
          <w:b/>
          <w:sz w:val="24"/>
          <w:szCs w:val="24"/>
        </w:rPr>
        <w:t xml:space="preserve">An examination </w:t>
      </w:r>
      <w:r w:rsidR="00372B61">
        <w:rPr>
          <w:rFonts w:ascii="Times New Roman" w:hAnsi="Times New Roman"/>
          <w:b/>
          <w:sz w:val="24"/>
          <w:szCs w:val="24"/>
        </w:rPr>
        <w:t>o</w:t>
      </w:r>
      <w:r w:rsidRPr="00B437BC">
        <w:rPr>
          <w:rFonts w:ascii="Times New Roman" w:hAnsi="Times New Roman"/>
          <w:b/>
          <w:sz w:val="24"/>
          <w:szCs w:val="24"/>
        </w:rPr>
        <w:t>f crime in the Caribbean.</w:t>
      </w:r>
    </w:p>
    <w:p w:rsidR="003365BE" w:rsidRPr="00B437BC" w:rsidRDefault="003365BE" w:rsidP="003365BE">
      <w:pPr>
        <w:numPr>
          <w:ilvl w:val="0"/>
          <w:numId w:val="4"/>
        </w:numPr>
        <w:spacing w:line="480" w:lineRule="auto"/>
        <w:jc w:val="both"/>
        <w:rPr>
          <w:rFonts w:ascii="Times New Roman" w:hAnsi="Times New Roman"/>
          <w:b/>
          <w:sz w:val="24"/>
          <w:szCs w:val="24"/>
        </w:rPr>
      </w:pPr>
      <w:r w:rsidRPr="00B437BC">
        <w:rPr>
          <w:rFonts w:ascii="Times New Roman" w:hAnsi="Times New Roman"/>
          <w:b/>
          <w:sz w:val="24"/>
          <w:szCs w:val="24"/>
        </w:rPr>
        <w:t>Religion in Basseterre.</w:t>
      </w:r>
    </w:p>
    <w:p w:rsidR="003365BE" w:rsidRDefault="003365BE" w:rsidP="003365BE">
      <w:pPr>
        <w:numPr>
          <w:ilvl w:val="0"/>
          <w:numId w:val="4"/>
        </w:numPr>
        <w:spacing w:line="480" w:lineRule="auto"/>
        <w:jc w:val="both"/>
        <w:rPr>
          <w:rFonts w:ascii="Times New Roman" w:hAnsi="Times New Roman"/>
          <w:b/>
          <w:sz w:val="24"/>
          <w:szCs w:val="24"/>
        </w:rPr>
      </w:pPr>
      <w:r w:rsidRPr="00B437BC">
        <w:rPr>
          <w:rFonts w:ascii="Times New Roman" w:hAnsi="Times New Roman"/>
          <w:b/>
          <w:sz w:val="24"/>
          <w:szCs w:val="24"/>
        </w:rPr>
        <w:t>The impact of the Mass Media on St. Kitts</w:t>
      </w:r>
    </w:p>
    <w:p w:rsidR="003365BE" w:rsidRDefault="003365BE" w:rsidP="003365BE">
      <w:pPr>
        <w:spacing w:line="480" w:lineRule="auto"/>
        <w:jc w:val="both"/>
        <w:rPr>
          <w:rFonts w:ascii="Times New Roman" w:hAnsi="Times New Roman"/>
          <w:b/>
          <w:sz w:val="24"/>
          <w:szCs w:val="24"/>
        </w:rPr>
      </w:pP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 xml:space="preserve">The first problem with topics in the above is that they are too </w:t>
      </w:r>
      <w:r w:rsidR="006D3BFA">
        <w:rPr>
          <w:rFonts w:ascii="Times New Roman" w:hAnsi="Times New Roman"/>
          <w:sz w:val="24"/>
          <w:szCs w:val="24"/>
        </w:rPr>
        <w:t>wide;</w:t>
      </w:r>
      <w:r>
        <w:rPr>
          <w:rFonts w:ascii="Times New Roman" w:hAnsi="Times New Roman"/>
          <w:sz w:val="24"/>
          <w:szCs w:val="24"/>
        </w:rPr>
        <w:t xml:space="preserve"> the student undertaking topics worded like this would never complete the research</w:t>
      </w:r>
      <w:r w:rsidR="006D3BFA">
        <w:rPr>
          <w:rFonts w:ascii="Times New Roman" w:hAnsi="Times New Roman"/>
          <w:sz w:val="24"/>
          <w:szCs w:val="24"/>
        </w:rPr>
        <w:t>.</w:t>
      </w:r>
      <w:r>
        <w:rPr>
          <w:rFonts w:ascii="Times New Roman" w:hAnsi="Times New Roman"/>
          <w:sz w:val="24"/>
          <w:szCs w:val="24"/>
        </w:rPr>
        <w:t xml:space="preserve"> </w:t>
      </w:r>
      <w:r w:rsidR="006D3BFA">
        <w:rPr>
          <w:rFonts w:ascii="Times New Roman" w:hAnsi="Times New Roman"/>
          <w:sz w:val="24"/>
          <w:szCs w:val="24"/>
        </w:rPr>
        <w:t>I</w:t>
      </w:r>
      <w:r>
        <w:rPr>
          <w:rFonts w:ascii="Times New Roman" w:hAnsi="Times New Roman"/>
          <w:sz w:val="24"/>
          <w:szCs w:val="24"/>
        </w:rPr>
        <w:t>n the limited time space give</w:t>
      </w:r>
      <w:r w:rsidR="006D3BFA">
        <w:rPr>
          <w:rFonts w:ascii="Times New Roman" w:hAnsi="Times New Roman"/>
          <w:sz w:val="24"/>
          <w:szCs w:val="24"/>
        </w:rPr>
        <w:t>n</w:t>
      </w:r>
      <w:r>
        <w:rPr>
          <w:rFonts w:ascii="Times New Roman" w:hAnsi="Times New Roman"/>
          <w:sz w:val="24"/>
          <w:szCs w:val="24"/>
        </w:rPr>
        <w:t xml:space="preserve"> they would not produce a paper of an acceptable standard.  How can these topics be corrected? Let us use </w:t>
      </w:r>
      <w:r w:rsidRPr="00C16E87">
        <w:rPr>
          <w:rFonts w:ascii="Times New Roman" w:hAnsi="Times New Roman"/>
          <w:b/>
          <w:sz w:val="24"/>
          <w:szCs w:val="24"/>
        </w:rPr>
        <w:t>“Religion in Basseterre”</w:t>
      </w:r>
      <w:r>
        <w:rPr>
          <w:rFonts w:ascii="Times New Roman" w:hAnsi="Times New Roman"/>
          <w:b/>
          <w:sz w:val="24"/>
          <w:szCs w:val="24"/>
        </w:rPr>
        <w:t xml:space="preserve"> </w:t>
      </w:r>
      <w:r w:rsidRPr="006F0C14">
        <w:rPr>
          <w:rFonts w:ascii="Times New Roman" w:hAnsi="Times New Roman"/>
          <w:sz w:val="24"/>
          <w:szCs w:val="24"/>
        </w:rPr>
        <w:t>as an example</w:t>
      </w:r>
      <w:r>
        <w:rPr>
          <w:rFonts w:ascii="Times New Roman" w:hAnsi="Times New Roman"/>
          <w:b/>
          <w:sz w:val="24"/>
          <w:szCs w:val="24"/>
        </w:rPr>
        <w:t xml:space="preserve">. </w:t>
      </w:r>
      <w:r w:rsidRPr="006F0C14">
        <w:rPr>
          <w:rFonts w:ascii="Times New Roman" w:hAnsi="Times New Roman"/>
          <w:sz w:val="24"/>
          <w:szCs w:val="24"/>
        </w:rPr>
        <w:t>To</w:t>
      </w:r>
      <w:r>
        <w:rPr>
          <w:rFonts w:ascii="Times New Roman" w:hAnsi="Times New Roman"/>
          <w:b/>
          <w:sz w:val="24"/>
          <w:szCs w:val="24"/>
        </w:rPr>
        <w:t xml:space="preserve"> </w:t>
      </w:r>
      <w:r>
        <w:rPr>
          <w:rFonts w:ascii="Times New Roman" w:hAnsi="Times New Roman"/>
          <w:sz w:val="24"/>
          <w:szCs w:val="24"/>
        </w:rPr>
        <w:t>correct this topic</w:t>
      </w:r>
      <w:r w:rsidR="006D3BFA">
        <w:rPr>
          <w:rFonts w:ascii="Times New Roman" w:hAnsi="Times New Roman"/>
          <w:sz w:val="24"/>
          <w:szCs w:val="24"/>
        </w:rPr>
        <w:t xml:space="preserve"> in order</w:t>
      </w:r>
      <w:r>
        <w:rPr>
          <w:rFonts w:ascii="Times New Roman" w:hAnsi="Times New Roman"/>
          <w:sz w:val="24"/>
          <w:szCs w:val="24"/>
        </w:rPr>
        <w:t xml:space="preserve"> for it to be used as School-Based Assessment we first need to decide on which religion we would be examining, after which</w:t>
      </w:r>
      <w:r w:rsidR="006D3BFA">
        <w:rPr>
          <w:rFonts w:ascii="Times New Roman" w:hAnsi="Times New Roman"/>
          <w:sz w:val="24"/>
          <w:szCs w:val="24"/>
        </w:rPr>
        <w:t>,</w:t>
      </w:r>
      <w:r>
        <w:rPr>
          <w:rFonts w:ascii="Times New Roman" w:hAnsi="Times New Roman"/>
          <w:sz w:val="24"/>
          <w:szCs w:val="24"/>
        </w:rPr>
        <w:t xml:space="preserve"> we need to choose a specific area in Basseterre we wish to examine. The religion</w:t>
      </w:r>
      <w:r w:rsidR="006D3BFA">
        <w:rPr>
          <w:rFonts w:ascii="Times New Roman" w:hAnsi="Times New Roman"/>
          <w:sz w:val="24"/>
          <w:szCs w:val="24"/>
        </w:rPr>
        <w:t>, for example, that we can explore is</w:t>
      </w:r>
      <w:r>
        <w:rPr>
          <w:rFonts w:ascii="Times New Roman" w:hAnsi="Times New Roman"/>
          <w:sz w:val="24"/>
          <w:szCs w:val="24"/>
        </w:rPr>
        <w:t xml:space="preserve"> Rastafarianism and the location</w:t>
      </w:r>
      <w:r w:rsidR="006D3BFA">
        <w:rPr>
          <w:rFonts w:ascii="Times New Roman" w:hAnsi="Times New Roman"/>
          <w:sz w:val="24"/>
          <w:szCs w:val="24"/>
        </w:rPr>
        <w:t>, for example,</w:t>
      </w:r>
      <w:r>
        <w:rPr>
          <w:rFonts w:ascii="Times New Roman" w:hAnsi="Times New Roman"/>
          <w:sz w:val="24"/>
          <w:szCs w:val="24"/>
        </w:rPr>
        <w:t xml:space="preserve"> in Basseterre </w:t>
      </w:r>
      <w:r w:rsidR="006D3BFA">
        <w:rPr>
          <w:rFonts w:ascii="Times New Roman" w:hAnsi="Times New Roman"/>
          <w:sz w:val="24"/>
          <w:szCs w:val="24"/>
        </w:rPr>
        <w:t xml:space="preserve">that </w:t>
      </w:r>
      <w:r>
        <w:rPr>
          <w:rFonts w:ascii="Times New Roman" w:hAnsi="Times New Roman"/>
          <w:sz w:val="24"/>
          <w:szCs w:val="24"/>
        </w:rPr>
        <w:t>we can research on is New Town. We can even be more specific and examine what area of Rastafarianism we would want to explore</w:t>
      </w:r>
      <w:r w:rsidR="006D3BFA">
        <w:rPr>
          <w:rFonts w:ascii="Times New Roman" w:hAnsi="Times New Roman"/>
          <w:sz w:val="24"/>
          <w:szCs w:val="24"/>
        </w:rPr>
        <w:t>;</w:t>
      </w:r>
      <w:r>
        <w:rPr>
          <w:rFonts w:ascii="Times New Roman" w:hAnsi="Times New Roman"/>
          <w:sz w:val="24"/>
          <w:szCs w:val="24"/>
        </w:rPr>
        <w:t xml:space="preserve"> for this purpose</w:t>
      </w:r>
      <w:r w:rsidR="006D3BFA">
        <w:rPr>
          <w:rFonts w:ascii="Times New Roman" w:hAnsi="Times New Roman"/>
          <w:sz w:val="24"/>
          <w:szCs w:val="24"/>
        </w:rPr>
        <w:t>,</w:t>
      </w:r>
      <w:r>
        <w:rPr>
          <w:rFonts w:ascii="Times New Roman" w:hAnsi="Times New Roman"/>
          <w:sz w:val="24"/>
          <w:szCs w:val="24"/>
        </w:rPr>
        <w:t xml:space="preserve"> we </w:t>
      </w:r>
      <w:r w:rsidR="006D3BFA">
        <w:rPr>
          <w:rFonts w:ascii="Times New Roman" w:hAnsi="Times New Roman"/>
          <w:sz w:val="24"/>
          <w:szCs w:val="24"/>
        </w:rPr>
        <w:t>can probably</w:t>
      </w:r>
      <w:r>
        <w:rPr>
          <w:rFonts w:ascii="Times New Roman" w:hAnsi="Times New Roman"/>
          <w:sz w:val="24"/>
          <w:szCs w:val="24"/>
        </w:rPr>
        <w:t xml:space="preserve"> examine women in Rastafarianism. </w:t>
      </w:r>
      <w:r w:rsidR="006D3BFA">
        <w:rPr>
          <w:rFonts w:ascii="Times New Roman" w:hAnsi="Times New Roman"/>
          <w:sz w:val="24"/>
          <w:szCs w:val="24"/>
        </w:rPr>
        <w:t>N</w:t>
      </w:r>
      <w:r>
        <w:rPr>
          <w:rFonts w:ascii="Times New Roman" w:hAnsi="Times New Roman"/>
          <w:sz w:val="24"/>
          <w:szCs w:val="24"/>
        </w:rPr>
        <w:t>ow</w:t>
      </w:r>
      <w:r w:rsidR="006D3BFA">
        <w:rPr>
          <w:rFonts w:ascii="Times New Roman" w:hAnsi="Times New Roman"/>
          <w:sz w:val="24"/>
          <w:szCs w:val="24"/>
        </w:rPr>
        <w:t xml:space="preserve"> that we</w:t>
      </w:r>
      <w:r>
        <w:rPr>
          <w:rFonts w:ascii="Times New Roman" w:hAnsi="Times New Roman"/>
          <w:sz w:val="24"/>
          <w:szCs w:val="24"/>
        </w:rPr>
        <w:t xml:space="preserve"> have all the specific areas</w:t>
      </w:r>
      <w:r w:rsidR="006D3BFA">
        <w:rPr>
          <w:rFonts w:ascii="Times New Roman" w:hAnsi="Times New Roman"/>
          <w:sz w:val="24"/>
          <w:szCs w:val="24"/>
        </w:rPr>
        <w:t>,</w:t>
      </w:r>
      <w:r>
        <w:rPr>
          <w:rFonts w:ascii="Times New Roman" w:hAnsi="Times New Roman"/>
          <w:sz w:val="24"/>
          <w:szCs w:val="24"/>
        </w:rPr>
        <w:t xml:space="preserve"> we can</w:t>
      </w:r>
      <w:r w:rsidR="006D3BFA">
        <w:rPr>
          <w:rFonts w:ascii="Times New Roman" w:hAnsi="Times New Roman"/>
          <w:sz w:val="24"/>
          <w:szCs w:val="24"/>
        </w:rPr>
        <w:t xml:space="preserve"> now</w:t>
      </w:r>
      <w:r>
        <w:rPr>
          <w:rFonts w:ascii="Times New Roman" w:hAnsi="Times New Roman"/>
          <w:sz w:val="24"/>
          <w:szCs w:val="24"/>
        </w:rPr>
        <w:t xml:space="preserve"> structure our </w:t>
      </w:r>
      <w:r w:rsidR="006D3BFA">
        <w:rPr>
          <w:rFonts w:ascii="Times New Roman" w:hAnsi="Times New Roman"/>
          <w:sz w:val="24"/>
          <w:szCs w:val="24"/>
        </w:rPr>
        <w:t>topic.</w:t>
      </w:r>
      <w:r>
        <w:rPr>
          <w:rFonts w:ascii="Times New Roman" w:hAnsi="Times New Roman"/>
          <w:sz w:val="24"/>
          <w:szCs w:val="24"/>
        </w:rPr>
        <w:t xml:space="preserve"> </w:t>
      </w:r>
      <w:r w:rsidR="006D3BFA">
        <w:rPr>
          <w:rFonts w:ascii="Times New Roman" w:hAnsi="Times New Roman"/>
          <w:sz w:val="24"/>
          <w:szCs w:val="24"/>
        </w:rPr>
        <w:t>T</w:t>
      </w:r>
      <w:r>
        <w:rPr>
          <w:rFonts w:ascii="Times New Roman" w:hAnsi="Times New Roman"/>
          <w:sz w:val="24"/>
          <w:szCs w:val="24"/>
        </w:rPr>
        <w:t xml:space="preserve">he topic should read as follows” </w:t>
      </w:r>
      <w:r>
        <w:rPr>
          <w:rFonts w:ascii="Times New Roman" w:hAnsi="Times New Roman"/>
          <w:b/>
          <w:sz w:val="24"/>
          <w:szCs w:val="24"/>
        </w:rPr>
        <w:t xml:space="preserve">An examination of Rastafarian women in the </w:t>
      </w:r>
      <w:r w:rsidR="006D3BFA">
        <w:rPr>
          <w:rFonts w:ascii="Times New Roman" w:hAnsi="Times New Roman"/>
          <w:b/>
          <w:sz w:val="24"/>
          <w:szCs w:val="24"/>
        </w:rPr>
        <w:t>New</w:t>
      </w:r>
      <w:r>
        <w:rPr>
          <w:rFonts w:ascii="Times New Roman" w:hAnsi="Times New Roman"/>
          <w:b/>
          <w:sz w:val="24"/>
          <w:szCs w:val="24"/>
        </w:rPr>
        <w:t xml:space="preserve"> Town </w:t>
      </w:r>
      <w:r w:rsidR="006D3BFA">
        <w:rPr>
          <w:rFonts w:ascii="Times New Roman" w:hAnsi="Times New Roman"/>
          <w:b/>
          <w:sz w:val="24"/>
          <w:szCs w:val="24"/>
        </w:rPr>
        <w:t>C</w:t>
      </w:r>
      <w:r>
        <w:rPr>
          <w:rFonts w:ascii="Times New Roman" w:hAnsi="Times New Roman"/>
          <w:b/>
          <w:sz w:val="24"/>
          <w:szCs w:val="24"/>
        </w:rPr>
        <w:t xml:space="preserve">ommunity”. </w:t>
      </w:r>
      <w:r>
        <w:rPr>
          <w:rFonts w:ascii="Times New Roman" w:hAnsi="Times New Roman"/>
          <w:sz w:val="24"/>
          <w:szCs w:val="24"/>
        </w:rPr>
        <w:t xml:space="preserve">The topic now has a narrowed </w:t>
      </w:r>
      <w:proofErr w:type="gramStart"/>
      <w:r>
        <w:rPr>
          <w:rFonts w:ascii="Times New Roman" w:hAnsi="Times New Roman"/>
          <w:sz w:val="24"/>
          <w:szCs w:val="24"/>
        </w:rPr>
        <w:t>focus</w:t>
      </w:r>
      <w:r w:rsidR="005F04DE">
        <w:rPr>
          <w:rFonts w:ascii="Times New Roman" w:hAnsi="Times New Roman"/>
          <w:sz w:val="24"/>
          <w:szCs w:val="24"/>
        </w:rPr>
        <w:t>,</w:t>
      </w:r>
      <w:proofErr w:type="gramEnd"/>
      <w:r>
        <w:rPr>
          <w:rFonts w:ascii="Times New Roman" w:hAnsi="Times New Roman"/>
          <w:sz w:val="24"/>
          <w:szCs w:val="24"/>
        </w:rPr>
        <w:t xml:space="preserve"> hence</w:t>
      </w:r>
      <w:r w:rsidR="005F04DE">
        <w:rPr>
          <w:rFonts w:ascii="Times New Roman" w:hAnsi="Times New Roman"/>
          <w:sz w:val="24"/>
          <w:szCs w:val="24"/>
        </w:rPr>
        <w:t>,</w:t>
      </w:r>
      <w:r>
        <w:rPr>
          <w:rFonts w:ascii="Times New Roman" w:hAnsi="Times New Roman"/>
          <w:sz w:val="24"/>
          <w:szCs w:val="24"/>
        </w:rPr>
        <w:t xml:space="preserve"> the student can now proceed </w:t>
      </w:r>
      <w:r w:rsidR="005B19D2">
        <w:rPr>
          <w:rFonts w:ascii="Times New Roman" w:hAnsi="Times New Roman"/>
          <w:sz w:val="24"/>
          <w:szCs w:val="24"/>
        </w:rPr>
        <w:t>to select</w:t>
      </w:r>
      <w:r>
        <w:rPr>
          <w:rFonts w:ascii="Times New Roman" w:hAnsi="Times New Roman"/>
          <w:sz w:val="24"/>
          <w:szCs w:val="24"/>
        </w:rPr>
        <w:t xml:space="preserve"> their information from which they could have gathered to fit their topic.</w:t>
      </w:r>
    </w:p>
    <w:p w:rsidR="003365BE" w:rsidRDefault="003365BE" w:rsidP="003365BE">
      <w:pPr>
        <w:spacing w:line="480" w:lineRule="auto"/>
        <w:jc w:val="both"/>
        <w:rPr>
          <w:rFonts w:ascii="Times New Roman" w:hAnsi="Times New Roman"/>
          <w:b/>
          <w:sz w:val="24"/>
          <w:szCs w:val="24"/>
        </w:rPr>
      </w:pPr>
      <w:r>
        <w:rPr>
          <w:rFonts w:ascii="Times New Roman" w:hAnsi="Times New Roman"/>
          <w:b/>
          <w:sz w:val="24"/>
          <w:szCs w:val="24"/>
        </w:rPr>
        <w:lastRenderedPageBreak/>
        <w:t>FORMAT OF THE RESEARCH PAPER</w:t>
      </w:r>
    </w:p>
    <w:p w:rsidR="003365BE" w:rsidRDefault="003365BE" w:rsidP="003365BE">
      <w:pPr>
        <w:numPr>
          <w:ilvl w:val="0"/>
          <w:numId w:val="5"/>
        </w:numPr>
        <w:spacing w:line="480" w:lineRule="auto"/>
        <w:jc w:val="both"/>
        <w:rPr>
          <w:rFonts w:ascii="Times New Roman" w:hAnsi="Times New Roman"/>
          <w:sz w:val="24"/>
          <w:szCs w:val="24"/>
        </w:rPr>
      </w:pPr>
      <w:r>
        <w:rPr>
          <w:rFonts w:ascii="Times New Roman" w:hAnsi="Times New Roman"/>
          <w:sz w:val="24"/>
          <w:szCs w:val="24"/>
        </w:rPr>
        <w:t>Length: 2000-2,500 words.</w:t>
      </w:r>
    </w:p>
    <w:p w:rsidR="004A6BDE" w:rsidRDefault="003365BE" w:rsidP="003365BE">
      <w:pPr>
        <w:numPr>
          <w:ilvl w:val="0"/>
          <w:numId w:val="5"/>
        </w:numPr>
        <w:spacing w:line="480" w:lineRule="auto"/>
        <w:jc w:val="both"/>
        <w:rPr>
          <w:rFonts w:ascii="Times New Roman" w:hAnsi="Times New Roman"/>
          <w:sz w:val="24"/>
          <w:szCs w:val="24"/>
        </w:rPr>
      </w:pPr>
      <w:r>
        <w:rPr>
          <w:rFonts w:ascii="Times New Roman" w:hAnsi="Times New Roman"/>
          <w:sz w:val="24"/>
          <w:szCs w:val="24"/>
        </w:rPr>
        <w:t xml:space="preserve">Structure: Cover Page ( Title , Name, Date, Registration number, Territory, Centre Number); </w:t>
      </w:r>
    </w:p>
    <w:p w:rsidR="003365BE" w:rsidRDefault="003365BE" w:rsidP="003365BE">
      <w:pPr>
        <w:numPr>
          <w:ilvl w:val="0"/>
          <w:numId w:val="5"/>
        </w:numPr>
        <w:spacing w:line="480" w:lineRule="auto"/>
        <w:jc w:val="both"/>
        <w:rPr>
          <w:rFonts w:ascii="Times New Roman" w:hAnsi="Times New Roman"/>
          <w:sz w:val="24"/>
          <w:szCs w:val="24"/>
        </w:rPr>
      </w:pPr>
      <w:r>
        <w:rPr>
          <w:rFonts w:ascii="Times New Roman" w:hAnsi="Times New Roman"/>
          <w:sz w:val="24"/>
          <w:szCs w:val="24"/>
        </w:rPr>
        <w:t>Acknowledgements</w:t>
      </w:r>
    </w:p>
    <w:p w:rsidR="003365BE" w:rsidRDefault="003365BE" w:rsidP="003365BE">
      <w:pPr>
        <w:numPr>
          <w:ilvl w:val="0"/>
          <w:numId w:val="5"/>
        </w:numPr>
        <w:spacing w:line="480" w:lineRule="auto"/>
        <w:jc w:val="both"/>
        <w:rPr>
          <w:rFonts w:ascii="Times New Roman" w:hAnsi="Times New Roman"/>
          <w:sz w:val="24"/>
          <w:szCs w:val="24"/>
        </w:rPr>
      </w:pPr>
      <w:r>
        <w:rPr>
          <w:rFonts w:ascii="Times New Roman" w:hAnsi="Times New Roman"/>
          <w:sz w:val="24"/>
          <w:szCs w:val="24"/>
        </w:rPr>
        <w:t>Table of Contents:</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Introduction and Purpose of Research</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Literature Review</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Data Collection Sources and Methodology</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Presentation</w:t>
      </w:r>
      <w:r w:rsidR="005F04DE">
        <w:rPr>
          <w:rFonts w:ascii="Times New Roman" w:hAnsi="Times New Roman"/>
          <w:sz w:val="24"/>
          <w:szCs w:val="24"/>
        </w:rPr>
        <w:t xml:space="preserve"> of Data</w:t>
      </w:r>
      <w:r>
        <w:rPr>
          <w:rFonts w:ascii="Times New Roman" w:hAnsi="Times New Roman"/>
          <w:sz w:val="24"/>
          <w:szCs w:val="24"/>
        </w:rPr>
        <w:t xml:space="preserve"> and Analysis of Data</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Discussion of Findings</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Conclusion/Limitations of Research/ Recommendations</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Bibliography</w:t>
      </w:r>
    </w:p>
    <w:p w:rsidR="003365BE" w:rsidRDefault="003365BE" w:rsidP="003365BE">
      <w:pPr>
        <w:numPr>
          <w:ilvl w:val="0"/>
          <w:numId w:val="6"/>
        </w:numPr>
        <w:spacing w:line="480" w:lineRule="auto"/>
        <w:jc w:val="both"/>
        <w:rPr>
          <w:rFonts w:ascii="Times New Roman" w:hAnsi="Times New Roman"/>
          <w:sz w:val="24"/>
          <w:szCs w:val="24"/>
        </w:rPr>
      </w:pPr>
      <w:r>
        <w:rPr>
          <w:rFonts w:ascii="Times New Roman" w:hAnsi="Times New Roman"/>
          <w:sz w:val="24"/>
          <w:szCs w:val="24"/>
        </w:rPr>
        <w:t>Appendices</w:t>
      </w:r>
    </w:p>
    <w:p w:rsidR="003365BE" w:rsidRDefault="003365BE" w:rsidP="003365BE">
      <w:pPr>
        <w:spacing w:line="480" w:lineRule="auto"/>
        <w:jc w:val="both"/>
        <w:rPr>
          <w:rFonts w:ascii="Times New Roman" w:hAnsi="Times New Roman"/>
          <w:sz w:val="24"/>
          <w:szCs w:val="24"/>
        </w:rPr>
      </w:pPr>
    </w:p>
    <w:p w:rsidR="003365BE" w:rsidRPr="00F618F9" w:rsidRDefault="003365BE" w:rsidP="003365BE">
      <w:pPr>
        <w:spacing w:line="480" w:lineRule="auto"/>
        <w:jc w:val="both"/>
        <w:rPr>
          <w:rFonts w:ascii="Times New Roman" w:hAnsi="Times New Roman"/>
          <w:b/>
          <w:sz w:val="32"/>
          <w:szCs w:val="32"/>
        </w:rPr>
      </w:pPr>
      <w:r w:rsidRPr="00F618F9">
        <w:rPr>
          <w:rFonts w:ascii="Times New Roman" w:hAnsi="Times New Roman"/>
          <w:b/>
          <w:sz w:val="32"/>
          <w:szCs w:val="32"/>
        </w:rPr>
        <w:t>The Structure of the Research Paper</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Candidates are strongly advised to use the structure and sequence outline</w:t>
      </w:r>
      <w:r w:rsidR="005F04DE">
        <w:rPr>
          <w:rFonts w:ascii="Times New Roman" w:hAnsi="Times New Roman"/>
          <w:sz w:val="24"/>
          <w:szCs w:val="24"/>
        </w:rPr>
        <w:t>d</w:t>
      </w:r>
      <w:r>
        <w:rPr>
          <w:rFonts w:ascii="Times New Roman" w:hAnsi="Times New Roman"/>
          <w:sz w:val="24"/>
          <w:szCs w:val="24"/>
        </w:rPr>
        <w:t xml:space="preserve"> in the syllabus to prepare their study (page 35).</w:t>
      </w:r>
    </w:p>
    <w:p w:rsidR="003365BE" w:rsidRDefault="003365BE" w:rsidP="003365BE">
      <w:pPr>
        <w:spacing w:line="480" w:lineRule="auto"/>
        <w:jc w:val="both"/>
        <w:rPr>
          <w:rFonts w:ascii="Times New Roman" w:hAnsi="Times New Roman"/>
          <w:b/>
          <w:sz w:val="24"/>
          <w:szCs w:val="24"/>
        </w:rPr>
      </w:pPr>
    </w:p>
    <w:p w:rsidR="00544CEB" w:rsidRDefault="00544CEB" w:rsidP="00544CEB">
      <w:pPr>
        <w:spacing w:line="480" w:lineRule="auto"/>
        <w:jc w:val="both"/>
        <w:rPr>
          <w:rFonts w:ascii="Times New Roman" w:hAnsi="Times New Roman"/>
          <w:b/>
          <w:sz w:val="32"/>
          <w:szCs w:val="32"/>
        </w:rPr>
      </w:pPr>
    </w:p>
    <w:p w:rsidR="00544CEB" w:rsidRDefault="003365BE" w:rsidP="00544CEB">
      <w:pPr>
        <w:spacing w:line="480" w:lineRule="auto"/>
        <w:jc w:val="both"/>
        <w:rPr>
          <w:rFonts w:ascii="Times New Roman" w:hAnsi="Times New Roman"/>
          <w:b/>
          <w:sz w:val="32"/>
          <w:szCs w:val="32"/>
        </w:rPr>
      </w:pPr>
      <w:r w:rsidRPr="00D035DD">
        <w:rPr>
          <w:rFonts w:ascii="Times New Roman" w:hAnsi="Times New Roman"/>
          <w:b/>
          <w:sz w:val="32"/>
          <w:szCs w:val="32"/>
        </w:rPr>
        <w:t>The Introduction</w:t>
      </w:r>
    </w:p>
    <w:p w:rsidR="003365BE" w:rsidRPr="00544CEB" w:rsidRDefault="003365BE" w:rsidP="00544CEB">
      <w:pPr>
        <w:spacing w:line="480" w:lineRule="auto"/>
        <w:jc w:val="both"/>
        <w:rPr>
          <w:rFonts w:ascii="Times New Roman" w:hAnsi="Times New Roman"/>
          <w:b/>
          <w:sz w:val="32"/>
          <w:szCs w:val="32"/>
        </w:rPr>
      </w:pPr>
      <w:r w:rsidRPr="007E4D87">
        <w:rPr>
          <w:rFonts w:ascii="Times New Roman" w:hAnsi="Times New Roman"/>
          <w:sz w:val="24"/>
          <w:szCs w:val="24"/>
        </w:rPr>
        <w:t xml:space="preserve">The introduction is the face of the paper since this is what the reader would see first, therefore the candidate should make a good first impression. </w:t>
      </w:r>
      <w:r>
        <w:rPr>
          <w:rFonts w:ascii="Times New Roman" w:hAnsi="Times New Roman"/>
          <w:sz w:val="24"/>
          <w:szCs w:val="24"/>
        </w:rPr>
        <w:t>(</w:t>
      </w:r>
      <w:r w:rsidRPr="007E4D87">
        <w:rPr>
          <w:rFonts w:ascii="Times New Roman" w:hAnsi="Times New Roman"/>
          <w:sz w:val="24"/>
          <w:szCs w:val="24"/>
        </w:rPr>
        <w:t>An introduction is the opening of the paper</w:t>
      </w:r>
      <w:r>
        <w:rPr>
          <w:rFonts w:ascii="Times New Roman" w:hAnsi="Times New Roman"/>
          <w:sz w:val="24"/>
          <w:szCs w:val="24"/>
        </w:rPr>
        <w:t xml:space="preserve"> </w:t>
      </w:r>
      <w:r w:rsidRPr="007E4D87">
        <w:rPr>
          <w:rFonts w:ascii="Times New Roman" w:hAnsi="Times New Roman"/>
          <w:sz w:val="24"/>
          <w:szCs w:val="24"/>
        </w:rPr>
        <w:t>that introduces the reader to the topic</w:t>
      </w:r>
      <w:r>
        <w:rPr>
          <w:rFonts w:ascii="Times New Roman" w:hAnsi="Times New Roman"/>
          <w:sz w:val="24"/>
          <w:szCs w:val="24"/>
        </w:rPr>
        <w:t xml:space="preserve"> </w:t>
      </w:r>
      <w:r w:rsidRPr="007E4D87">
        <w:rPr>
          <w:rFonts w:ascii="Times New Roman" w:hAnsi="Times New Roman"/>
          <w:sz w:val="24"/>
          <w:szCs w:val="24"/>
        </w:rPr>
        <w:t>addressed by the paper and why it is</w:t>
      </w:r>
      <w:r>
        <w:rPr>
          <w:rFonts w:ascii="Times New Roman" w:hAnsi="Times New Roman"/>
          <w:sz w:val="24"/>
          <w:szCs w:val="24"/>
        </w:rPr>
        <w:t xml:space="preserve"> </w:t>
      </w:r>
      <w:r w:rsidRPr="007E4D87">
        <w:rPr>
          <w:rFonts w:ascii="Times New Roman" w:hAnsi="Times New Roman"/>
          <w:sz w:val="24"/>
          <w:szCs w:val="24"/>
        </w:rPr>
        <w:t>significant</w:t>
      </w:r>
      <w:r>
        <w:rPr>
          <w:rFonts w:ascii="Times New Roman" w:hAnsi="Times New Roman"/>
          <w:sz w:val="24"/>
          <w:szCs w:val="24"/>
        </w:rPr>
        <w:t xml:space="preserve">.) </w:t>
      </w:r>
      <w:r w:rsidRPr="007E4D87">
        <w:rPr>
          <w:rFonts w:ascii="Times New Roman" w:hAnsi="Times New Roman"/>
          <w:sz w:val="24"/>
          <w:szCs w:val="24"/>
        </w:rPr>
        <w:t>The introduction should be focused, interesting and linked to the topic. A weak introduction can turn off the reader. What then should be in the introduction? The introduction should have several parts which are as follows</w:t>
      </w:r>
      <w:r>
        <w:rPr>
          <w:rFonts w:ascii="Times New Roman" w:hAnsi="Times New Roman"/>
          <w:sz w:val="24"/>
          <w:szCs w:val="24"/>
        </w:rPr>
        <w:t>:</w:t>
      </w:r>
    </w:p>
    <w:p w:rsidR="003365BE" w:rsidRDefault="003365BE" w:rsidP="003365BE">
      <w:pPr>
        <w:numPr>
          <w:ilvl w:val="0"/>
          <w:numId w:val="7"/>
        </w:numPr>
        <w:spacing w:line="480" w:lineRule="auto"/>
        <w:jc w:val="both"/>
        <w:rPr>
          <w:rFonts w:ascii="Times New Roman" w:hAnsi="Times New Roman"/>
          <w:sz w:val="24"/>
          <w:szCs w:val="24"/>
        </w:rPr>
      </w:pPr>
      <w:r>
        <w:rPr>
          <w:rFonts w:ascii="Times New Roman" w:hAnsi="Times New Roman"/>
          <w:b/>
          <w:sz w:val="24"/>
          <w:szCs w:val="24"/>
        </w:rPr>
        <w:t xml:space="preserve">Background of Study. </w:t>
      </w:r>
      <w:r>
        <w:rPr>
          <w:rFonts w:ascii="Times New Roman" w:hAnsi="Times New Roman"/>
          <w:sz w:val="24"/>
          <w:szCs w:val="24"/>
        </w:rPr>
        <w:t xml:space="preserve"> This section of the introduction would provide information about the topic that would assist the reader in understanding the context in which the topic is being discussed, for example using the topic we choose previously, </w:t>
      </w:r>
      <w:r w:rsidRPr="00EB3EDE">
        <w:rPr>
          <w:rFonts w:ascii="Times New Roman" w:hAnsi="Times New Roman"/>
          <w:b/>
          <w:sz w:val="24"/>
          <w:szCs w:val="24"/>
        </w:rPr>
        <w:t xml:space="preserve">“An examination of Rastafarianism women in the </w:t>
      </w:r>
      <w:r w:rsidR="00D123B9">
        <w:rPr>
          <w:rFonts w:ascii="Times New Roman" w:hAnsi="Times New Roman"/>
          <w:b/>
          <w:sz w:val="24"/>
          <w:szCs w:val="24"/>
        </w:rPr>
        <w:t>New</w:t>
      </w:r>
      <w:r w:rsidRPr="00EB3EDE">
        <w:rPr>
          <w:rFonts w:ascii="Times New Roman" w:hAnsi="Times New Roman"/>
          <w:b/>
          <w:sz w:val="24"/>
          <w:szCs w:val="24"/>
        </w:rPr>
        <w:t xml:space="preserve"> Town community”</w:t>
      </w:r>
      <w:r>
        <w:rPr>
          <w:rFonts w:ascii="Times New Roman" w:hAnsi="Times New Roman"/>
          <w:sz w:val="24"/>
          <w:szCs w:val="24"/>
        </w:rPr>
        <w:t xml:space="preserve"> we may wish to discuss the location of </w:t>
      </w:r>
      <w:r w:rsidR="00D123B9">
        <w:rPr>
          <w:rFonts w:ascii="Times New Roman" w:hAnsi="Times New Roman"/>
          <w:sz w:val="24"/>
          <w:szCs w:val="24"/>
        </w:rPr>
        <w:t>New</w:t>
      </w:r>
      <w:r>
        <w:rPr>
          <w:rFonts w:ascii="Times New Roman" w:hAnsi="Times New Roman"/>
          <w:sz w:val="24"/>
          <w:szCs w:val="24"/>
        </w:rPr>
        <w:t xml:space="preserve"> Town, the development of Rastafarianism in the community</w:t>
      </w:r>
      <w:r w:rsidR="00D123B9">
        <w:rPr>
          <w:rFonts w:ascii="Times New Roman" w:hAnsi="Times New Roman"/>
          <w:sz w:val="24"/>
          <w:szCs w:val="24"/>
        </w:rPr>
        <w:t>, and</w:t>
      </w:r>
      <w:r>
        <w:rPr>
          <w:rFonts w:ascii="Times New Roman" w:hAnsi="Times New Roman"/>
          <w:sz w:val="24"/>
          <w:szCs w:val="24"/>
        </w:rPr>
        <w:t xml:space="preserve"> also any significant or outstanding issue that would link Rastafarianism to that community. We can also look at the socio-economic background of the community and the age of the community. </w:t>
      </w:r>
    </w:p>
    <w:p w:rsidR="003365BE" w:rsidRDefault="003365BE" w:rsidP="003365BE">
      <w:pPr>
        <w:numPr>
          <w:ilvl w:val="0"/>
          <w:numId w:val="7"/>
        </w:numPr>
        <w:spacing w:line="480" w:lineRule="auto"/>
        <w:jc w:val="both"/>
        <w:rPr>
          <w:rFonts w:ascii="Times New Roman" w:hAnsi="Times New Roman"/>
          <w:sz w:val="24"/>
          <w:szCs w:val="24"/>
        </w:rPr>
      </w:pPr>
      <w:r>
        <w:rPr>
          <w:rFonts w:ascii="Times New Roman" w:hAnsi="Times New Roman"/>
          <w:b/>
          <w:sz w:val="24"/>
          <w:szCs w:val="24"/>
        </w:rPr>
        <w:t>Problem Statement.</w:t>
      </w:r>
    </w:p>
    <w:p w:rsidR="003365BE" w:rsidRPr="002B26D8" w:rsidRDefault="003365BE" w:rsidP="003365BE">
      <w:pPr>
        <w:numPr>
          <w:ilvl w:val="0"/>
          <w:numId w:val="7"/>
        </w:numPr>
        <w:spacing w:line="480" w:lineRule="auto"/>
        <w:jc w:val="both"/>
        <w:rPr>
          <w:rFonts w:ascii="Times New Roman" w:hAnsi="Times New Roman"/>
          <w:b/>
          <w:sz w:val="24"/>
          <w:szCs w:val="24"/>
        </w:rPr>
      </w:pPr>
      <w:r w:rsidRPr="0042165A">
        <w:rPr>
          <w:rFonts w:ascii="Times New Roman" w:hAnsi="Times New Roman"/>
          <w:b/>
          <w:sz w:val="24"/>
          <w:szCs w:val="24"/>
        </w:rPr>
        <w:t xml:space="preserve"> Statement of the Problem</w:t>
      </w:r>
      <w:r>
        <w:rPr>
          <w:rFonts w:ascii="Times New Roman" w:hAnsi="Times New Roman"/>
          <w:b/>
          <w:sz w:val="24"/>
          <w:szCs w:val="24"/>
        </w:rPr>
        <w:t xml:space="preserve">. </w:t>
      </w:r>
      <w:r w:rsidRPr="00D123B9">
        <w:rPr>
          <w:rFonts w:ascii="Times New Roman" w:hAnsi="Times New Roman"/>
          <w:sz w:val="24"/>
          <w:szCs w:val="24"/>
        </w:rPr>
        <w:t>The</w:t>
      </w:r>
      <w:r>
        <w:rPr>
          <w:rFonts w:ascii="Times New Roman" w:hAnsi="Times New Roman"/>
          <w:b/>
          <w:sz w:val="24"/>
          <w:szCs w:val="24"/>
        </w:rPr>
        <w:t xml:space="preserve"> </w:t>
      </w:r>
      <w:r>
        <w:rPr>
          <w:rFonts w:ascii="Times New Roman" w:hAnsi="Times New Roman"/>
          <w:sz w:val="24"/>
          <w:szCs w:val="24"/>
        </w:rPr>
        <w:t xml:space="preserve">Statement of the Problem is an opportunity for the candidate to provide background information on how they identified the problem as a </w:t>
      </w:r>
      <w:r>
        <w:rPr>
          <w:rFonts w:ascii="Times New Roman" w:hAnsi="Times New Roman"/>
          <w:sz w:val="24"/>
          <w:szCs w:val="24"/>
        </w:rPr>
        <w:lastRenderedPageBreak/>
        <w:t xml:space="preserve">synopsis of what the research will entail. (A good statement of the problem elaborates and extends the problem statement.) </w:t>
      </w:r>
    </w:p>
    <w:p w:rsidR="003365BE" w:rsidRPr="008F5BA9" w:rsidRDefault="003365BE" w:rsidP="003365BE">
      <w:pPr>
        <w:numPr>
          <w:ilvl w:val="0"/>
          <w:numId w:val="7"/>
        </w:numPr>
        <w:spacing w:line="480" w:lineRule="auto"/>
        <w:jc w:val="both"/>
        <w:rPr>
          <w:rFonts w:ascii="Times New Roman" w:hAnsi="Times New Roman"/>
          <w:b/>
          <w:sz w:val="24"/>
          <w:szCs w:val="24"/>
        </w:rPr>
      </w:pPr>
      <w:r>
        <w:rPr>
          <w:rFonts w:ascii="Times New Roman" w:hAnsi="Times New Roman"/>
          <w:b/>
          <w:sz w:val="24"/>
          <w:szCs w:val="24"/>
        </w:rPr>
        <w:t xml:space="preserve">Purpose of the Research. </w:t>
      </w:r>
      <w:r>
        <w:rPr>
          <w:rFonts w:ascii="Times New Roman" w:hAnsi="Times New Roman"/>
          <w:sz w:val="24"/>
          <w:szCs w:val="24"/>
        </w:rPr>
        <w:t xml:space="preserve"> The purpose of the research clearly outlines why the candidates choose to write on the topic, what about the topic or the issue which interested the candidate. Some students may wish to examine this section by doing some research questions.</w:t>
      </w:r>
    </w:p>
    <w:p w:rsidR="003365BE" w:rsidRPr="00B2456A" w:rsidRDefault="003365BE" w:rsidP="003365BE">
      <w:pPr>
        <w:numPr>
          <w:ilvl w:val="0"/>
          <w:numId w:val="7"/>
        </w:numPr>
        <w:spacing w:line="480" w:lineRule="auto"/>
        <w:jc w:val="both"/>
        <w:rPr>
          <w:rFonts w:ascii="Times New Roman" w:hAnsi="Times New Roman"/>
          <w:b/>
          <w:sz w:val="24"/>
          <w:szCs w:val="24"/>
        </w:rPr>
      </w:pPr>
      <w:r>
        <w:rPr>
          <w:rFonts w:ascii="Times New Roman" w:hAnsi="Times New Roman"/>
          <w:b/>
          <w:sz w:val="24"/>
          <w:szCs w:val="24"/>
        </w:rPr>
        <w:t xml:space="preserve">The Educational Value of the Research. </w:t>
      </w:r>
      <w:r w:rsidRPr="00046461">
        <w:rPr>
          <w:rFonts w:ascii="Times New Roman" w:hAnsi="Times New Roman"/>
          <w:sz w:val="24"/>
          <w:szCs w:val="24"/>
        </w:rPr>
        <w:t>This</w:t>
      </w:r>
      <w:r>
        <w:rPr>
          <w:rFonts w:ascii="Times New Roman" w:hAnsi="Times New Roman"/>
          <w:b/>
          <w:sz w:val="24"/>
          <w:szCs w:val="24"/>
        </w:rPr>
        <w:t xml:space="preserve"> </w:t>
      </w:r>
      <w:r>
        <w:rPr>
          <w:rFonts w:ascii="Times New Roman" w:hAnsi="Times New Roman"/>
          <w:sz w:val="24"/>
          <w:szCs w:val="24"/>
        </w:rPr>
        <w:t>section follows next</w:t>
      </w:r>
      <w:r w:rsidR="00046461">
        <w:rPr>
          <w:rFonts w:ascii="Times New Roman" w:hAnsi="Times New Roman"/>
          <w:sz w:val="24"/>
          <w:szCs w:val="24"/>
        </w:rPr>
        <w:t>.</w:t>
      </w:r>
      <w:r>
        <w:rPr>
          <w:rFonts w:ascii="Times New Roman" w:hAnsi="Times New Roman"/>
          <w:sz w:val="24"/>
          <w:szCs w:val="24"/>
        </w:rPr>
        <w:t xml:space="preserve"> </w:t>
      </w:r>
      <w:r w:rsidR="00046461">
        <w:rPr>
          <w:rFonts w:ascii="Times New Roman" w:hAnsi="Times New Roman"/>
          <w:sz w:val="24"/>
          <w:szCs w:val="24"/>
        </w:rPr>
        <w:t>A</w:t>
      </w:r>
      <w:r>
        <w:rPr>
          <w:rFonts w:ascii="Times New Roman" w:hAnsi="Times New Roman"/>
          <w:sz w:val="24"/>
          <w:szCs w:val="24"/>
        </w:rPr>
        <w:t>s the title implies this section seeks to describe what educational importance this study has for the candidate and the wider reading public. The student may wish to indicate that the project enables them to develop research skills, the topic chosen would be providing the general community with information about Rastafarianism women in Irish Town.</w:t>
      </w:r>
    </w:p>
    <w:p w:rsidR="008A7E08" w:rsidRDefault="003365BE" w:rsidP="008A7E08">
      <w:pPr>
        <w:numPr>
          <w:ilvl w:val="0"/>
          <w:numId w:val="7"/>
        </w:numPr>
        <w:spacing w:line="480" w:lineRule="auto"/>
        <w:jc w:val="both"/>
        <w:rPr>
          <w:rFonts w:ascii="Times New Roman" w:hAnsi="Times New Roman"/>
          <w:b/>
          <w:sz w:val="24"/>
          <w:szCs w:val="24"/>
        </w:rPr>
      </w:pPr>
      <w:r>
        <w:rPr>
          <w:rFonts w:ascii="Times New Roman" w:hAnsi="Times New Roman"/>
          <w:b/>
          <w:sz w:val="24"/>
          <w:szCs w:val="24"/>
        </w:rPr>
        <w:t xml:space="preserve">Definition of Technical Terms used in the study.  </w:t>
      </w:r>
      <w:r>
        <w:rPr>
          <w:rFonts w:ascii="Times New Roman" w:hAnsi="Times New Roman"/>
          <w:sz w:val="24"/>
          <w:szCs w:val="24"/>
        </w:rPr>
        <w:t>This section is the last in the introduction which most students take for granted</w:t>
      </w:r>
      <w:r w:rsidR="00390FC7">
        <w:rPr>
          <w:rFonts w:ascii="Times New Roman" w:hAnsi="Times New Roman"/>
          <w:sz w:val="24"/>
          <w:szCs w:val="24"/>
        </w:rPr>
        <w:t>,</w:t>
      </w:r>
      <w:r>
        <w:rPr>
          <w:rFonts w:ascii="Times New Roman" w:hAnsi="Times New Roman"/>
          <w:sz w:val="24"/>
          <w:szCs w:val="24"/>
        </w:rPr>
        <w:t xml:space="preserve"> but this section is very important to the study. Candidates are required to define any technical terms used in the study</w:t>
      </w:r>
      <w:r w:rsidR="00390FC7">
        <w:rPr>
          <w:rFonts w:ascii="Times New Roman" w:hAnsi="Times New Roman"/>
          <w:sz w:val="24"/>
          <w:szCs w:val="24"/>
        </w:rPr>
        <w:t>, also the</w:t>
      </w:r>
      <w:r>
        <w:rPr>
          <w:rFonts w:ascii="Times New Roman" w:hAnsi="Times New Roman"/>
          <w:sz w:val="24"/>
          <w:szCs w:val="24"/>
        </w:rPr>
        <w:t xml:space="preserve"> meaning of the words used in the tile or topic.</w:t>
      </w:r>
    </w:p>
    <w:p w:rsidR="003365BE" w:rsidRPr="008A7E08" w:rsidRDefault="00090AAD" w:rsidP="008A7E08">
      <w:pPr>
        <w:spacing w:line="480" w:lineRule="auto"/>
        <w:ind w:left="360"/>
        <w:jc w:val="both"/>
        <w:rPr>
          <w:rFonts w:ascii="Times New Roman" w:hAnsi="Times New Roman"/>
          <w:b/>
          <w:sz w:val="24"/>
          <w:szCs w:val="24"/>
        </w:rPr>
      </w:pPr>
      <w:r>
        <w:rPr>
          <w:rFonts w:ascii="Times New Roman" w:hAnsi="Times New Roman"/>
          <w:b/>
          <w:sz w:val="24"/>
          <w:szCs w:val="24"/>
        </w:rPr>
        <w:t xml:space="preserve">N.B </w:t>
      </w:r>
      <w:r w:rsidR="003365BE" w:rsidRPr="008A7E08">
        <w:rPr>
          <w:rFonts w:ascii="Times New Roman" w:hAnsi="Times New Roman"/>
          <w:b/>
          <w:sz w:val="28"/>
          <w:szCs w:val="28"/>
        </w:rPr>
        <w:t>Candidates are instructed to ensure that they include all sections indicated in the above in the Introduction of the School-Based Assessment.</w:t>
      </w:r>
    </w:p>
    <w:p w:rsidR="003365BE" w:rsidRDefault="003365BE" w:rsidP="003365BE">
      <w:pPr>
        <w:spacing w:line="480" w:lineRule="auto"/>
        <w:jc w:val="both"/>
        <w:rPr>
          <w:rFonts w:ascii="Times New Roman" w:hAnsi="Times New Roman"/>
          <w:b/>
          <w:sz w:val="28"/>
          <w:szCs w:val="28"/>
        </w:rPr>
      </w:pPr>
    </w:p>
    <w:p w:rsidR="003365BE" w:rsidRPr="00A85804" w:rsidRDefault="003365BE" w:rsidP="003365BE">
      <w:pPr>
        <w:spacing w:line="480" w:lineRule="auto"/>
        <w:jc w:val="both"/>
        <w:rPr>
          <w:rFonts w:ascii="Times New Roman" w:hAnsi="Times New Roman"/>
          <w:b/>
          <w:sz w:val="32"/>
          <w:szCs w:val="32"/>
        </w:rPr>
      </w:pPr>
      <w:r w:rsidRPr="00A85804">
        <w:rPr>
          <w:rFonts w:ascii="Times New Roman" w:hAnsi="Times New Roman"/>
          <w:b/>
          <w:sz w:val="32"/>
          <w:szCs w:val="32"/>
        </w:rPr>
        <w:t xml:space="preserve">Literature </w:t>
      </w:r>
      <w:r>
        <w:rPr>
          <w:rFonts w:ascii="Times New Roman" w:hAnsi="Times New Roman"/>
          <w:b/>
          <w:sz w:val="32"/>
          <w:szCs w:val="32"/>
        </w:rPr>
        <w:t>Review</w:t>
      </w:r>
    </w:p>
    <w:p w:rsidR="003365BE" w:rsidRPr="00975C61" w:rsidRDefault="003365BE" w:rsidP="003365BE">
      <w:pPr>
        <w:spacing w:line="480" w:lineRule="auto"/>
        <w:jc w:val="both"/>
        <w:rPr>
          <w:rFonts w:ascii="Times New Roman" w:hAnsi="Times New Roman"/>
          <w:sz w:val="24"/>
          <w:szCs w:val="24"/>
        </w:rPr>
      </w:pPr>
      <w:r w:rsidRPr="00975C61">
        <w:rPr>
          <w:rFonts w:ascii="Times New Roman" w:hAnsi="Times New Roman"/>
          <w:sz w:val="24"/>
          <w:szCs w:val="24"/>
        </w:rPr>
        <w:lastRenderedPageBreak/>
        <w:t xml:space="preserve">[A] </w:t>
      </w:r>
      <w:r w:rsidR="00BB7BEA" w:rsidRPr="00975C61">
        <w:rPr>
          <w:rFonts w:ascii="Times New Roman" w:hAnsi="Times New Roman"/>
          <w:sz w:val="24"/>
          <w:szCs w:val="24"/>
        </w:rPr>
        <w:t>Literature</w:t>
      </w:r>
      <w:r w:rsidRPr="00975C61">
        <w:rPr>
          <w:rFonts w:ascii="Times New Roman" w:hAnsi="Times New Roman"/>
          <w:sz w:val="24"/>
          <w:szCs w:val="24"/>
        </w:rPr>
        <w:t xml:space="preserve"> review summarizes and evaluates a body of writings about a specific topic</w:t>
      </w:r>
      <w:r w:rsidR="00BB7BEA">
        <w:rPr>
          <w:rFonts w:ascii="Times New Roman" w:hAnsi="Times New Roman"/>
          <w:sz w:val="24"/>
          <w:szCs w:val="24"/>
        </w:rPr>
        <w:t>.</w:t>
      </w:r>
      <w:r w:rsidRPr="00975C61">
        <w:rPr>
          <w:rFonts w:ascii="Times New Roman" w:hAnsi="Times New Roman"/>
          <w:sz w:val="24"/>
          <w:szCs w:val="24"/>
        </w:rPr>
        <w:t xml:space="preserve"> In </w:t>
      </w:r>
      <w:r w:rsidR="00BB7BEA">
        <w:rPr>
          <w:rFonts w:ascii="Times New Roman" w:hAnsi="Times New Roman"/>
          <w:sz w:val="24"/>
          <w:szCs w:val="24"/>
        </w:rPr>
        <w:t xml:space="preserve">general, </w:t>
      </w:r>
      <w:r w:rsidRPr="00975C61">
        <w:rPr>
          <w:rFonts w:ascii="Times New Roman" w:hAnsi="Times New Roman"/>
          <w:sz w:val="24"/>
          <w:szCs w:val="24"/>
        </w:rPr>
        <w:t xml:space="preserve">a literature review has two key elements. First, it should concisely summarize the findings or claims that have emerged from prior research efforts on a subject. Second, a literature review should reach a conclusion about how accurate and complete that knowledge is; it should </w:t>
      </w:r>
      <w:r>
        <w:rPr>
          <w:rFonts w:ascii="Times New Roman" w:hAnsi="Times New Roman"/>
          <w:sz w:val="24"/>
          <w:szCs w:val="24"/>
        </w:rPr>
        <w:t>present your considered judg</w:t>
      </w:r>
      <w:r w:rsidRPr="00975C61">
        <w:rPr>
          <w:rFonts w:ascii="Times New Roman" w:hAnsi="Times New Roman"/>
          <w:sz w:val="24"/>
          <w:szCs w:val="24"/>
        </w:rPr>
        <w:t>ments about what's right, what's wrong, what's inconclusive, and what's missing in the existing literature.</w:t>
      </w:r>
    </w:p>
    <w:p w:rsidR="003365BE" w:rsidRDefault="003365BE" w:rsidP="003365BE">
      <w:pPr>
        <w:spacing w:line="480" w:lineRule="auto"/>
        <w:jc w:val="both"/>
      </w:pPr>
      <w:r w:rsidRPr="00975C61">
        <w:rPr>
          <w:rFonts w:ascii="Times New Roman" w:hAnsi="Times New Roman"/>
          <w:sz w:val="24"/>
          <w:szCs w:val="24"/>
        </w:rPr>
        <w:t>Conducting a literature review can have several benefits</w:t>
      </w:r>
      <w:r>
        <w:t xml:space="preserve">: </w:t>
      </w:r>
    </w:p>
    <w:p w:rsidR="003365BE" w:rsidRPr="009B7EF8" w:rsidRDefault="003365BE" w:rsidP="003365BE">
      <w:pPr>
        <w:numPr>
          <w:ilvl w:val="0"/>
          <w:numId w:val="8"/>
        </w:numPr>
        <w:spacing w:line="480" w:lineRule="auto"/>
        <w:jc w:val="both"/>
        <w:rPr>
          <w:rFonts w:ascii="Times New Roman" w:hAnsi="Times New Roman"/>
          <w:sz w:val="24"/>
          <w:szCs w:val="24"/>
        </w:rPr>
      </w:pPr>
      <w:r w:rsidRPr="009B7EF8">
        <w:rPr>
          <w:rFonts w:ascii="Times New Roman" w:hAnsi="Times New Roman"/>
          <w:sz w:val="24"/>
          <w:szCs w:val="24"/>
        </w:rPr>
        <w:t xml:space="preserve">It can give you a general overview of a body of research with which you are not familiar. </w:t>
      </w:r>
    </w:p>
    <w:p w:rsidR="003365BE" w:rsidRDefault="003365BE" w:rsidP="003365BE">
      <w:pPr>
        <w:numPr>
          <w:ilvl w:val="0"/>
          <w:numId w:val="8"/>
        </w:numPr>
        <w:spacing w:line="480" w:lineRule="auto"/>
        <w:jc w:val="both"/>
        <w:rPr>
          <w:rFonts w:ascii="Times New Roman" w:hAnsi="Times New Roman"/>
          <w:sz w:val="24"/>
          <w:szCs w:val="24"/>
        </w:rPr>
      </w:pPr>
      <w:r w:rsidRPr="009B7EF8">
        <w:rPr>
          <w:rFonts w:ascii="Times New Roman" w:hAnsi="Times New Roman"/>
          <w:sz w:val="24"/>
          <w:szCs w:val="24"/>
        </w:rPr>
        <w:t xml:space="preserve">It can reveal what has already been done well, so that you do not waste time "reinventing the wheel." </w:t>
      </w:r>
    </w:p>
    <w:p w:rsidR="003365BE" w:rsidRPr="009B7EF8" w:rsidRDefault="003365BE" w:rsidP="003365BE">
      <w:pPr>
        <w:numPr>
          <w:ilvl w:val="0"/>
          <w:numId w:val="8"/>
        </w:numPr>
        <w:spacing w:line="480" w:lineRule="auto"/>
        <w:jc w:val="both"/>
        <w:rPr>
          <w:rFonts w:ascii="Times New Roman" w:hAnsi="Times New Roman"/>
          <w:sz w:val="24"/>
          <w:szCs w:val="24"/>
        </w:rPr>
      </w:pPr>
      <w:r w:rsidRPr="009B7EF8">
        <w:rPr>
          <w:rFonts w:ascii="Times New Roman" w:hAnsi="Times New Roman"/>
          <w:sz w:val="24"/>
          <w:szCs w:val="24"/>
        </w:rPr>
        <w:t xml:space="preserve">It can give you new ideas you can use in your own research. </w:t>
      </w:r>
    </w:p>
    <w:p w:rsidR="003365BE" w:rsidRPr="009B7EF8" w:rsidRDefault="003365BE" w:rsidP="003365BE">
      <w:pPr>
        <w:numPr>
          <w:ilvl w:val="0"/>
          <w:numId w:val="8"/>
        </w:numPr>
        <w:spacing w:line="480" w:lineRule="auto"/>
        <w:jc w:val="both"/>
        <w:rPr>
          <w:rFonts w:ascii="Times New Roman" w:hAnsi="Times New Roman"/>
          <w:sz w:val="24"/>
          <w:szCs w:val="24"/>
        </w:rPr>
      </w:pPr>
      <w:r w:rsidRPr="009B7EF8">
        <w:rPr>
          <w:rFonts w:ascii="Times New Roman" w:hAnsi="Times New Roman"/>
          <w:sz w:val="24"/>
          <w:szCs w:val="24"/>
        </w:rPr>
        <w:t>It can help you determine where there</w:t>
      </w:r>
      <w:r>
        <w:rPr>
          <w:rFonts w:ascii="Times New Roman" w:hAnsi="Times New Roman"/>
          <w:sz w:val="24"/>
          <w:szCs w:val="24"/>
        </w:rPr>
        <w:t xml:space="preserve"> are problems or flaws in exist</w:t>
      </w:r>
      <w:r w:rsidRPr="009B7EF8">
        <w:rPr>
          <w:rFonts w:ascii="Times New Roman" w:hAnsi="Times New Roman"/>
          <w:sz w:val="24"/>
          <w:szCs w:val="24"/>
        </w:rPr>
        <w:t xml:space="preserve">ing research. </w:t>
      </w:r>
    </w:p>
    <w:p w:rsidR="003365BE" w:rsidRDefault="003365BE" w:rsidP="003365BE">
      <w:pPr>
        <w:numPr>
          <w:ilvl w:val="0"/>
          <w:numId w:val="8"/>
        </w:numPr>
        <w:spacing w:line="480" w:lineRule="auto"/>
        <w:jc w:val="both"/>
        <w:rPr>
          <w:rFonts w:ascii="Times New Roman" w:hAnsi="Times New Roman"/>
          <w:sz w:val="24"/>
          <w:szCs w:val="24"/>
        </w:rPr>
      </w:pPr>
      <w:r w:rsidRPr="009B7EF8">
        <w:rPr>
          <w:rFonts w:ascii="Times New Roman" w:hAnsi="Times New Roman"/>
          <w:sz w:val="24"/>
          <w:szCs w:val="24"/>
        </w:rPr>
        <w:t>It can enable you to place your research in a larger context, so that you can show what new conclusions might result from your research</w:t>
      </w:r>
      <w:r>
        <w:t>.</w:t>
      </w:r>
      <w:r w:rsidRPr="004840F0">
        <w:rPr>
          <w:rFonts w:ascii="Times New Roman" w:hAnsi="Times New Roman"/>
          <w:sz w:val="24"/>
          <w:szCs w:val="24"/>
        </w:rPr>
        <w:t xml:space="preserve"> (Knopf, 2006).  </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The literature review places the research clearly in context. Also, analyze all quotations. Do not cut and paste information- (does not allow for the flow of the argument).  Candidates must also correctly cite the work used in this section. For example, if you are using a text by Eric Williams the name of the text should be underlined and the year the text was published and if possible the page</w:t>
      </w:r>
      <w:r w:rsidR="00BB7BEA">
        <w:rPr>
          <w:rFonts w:ascii="Times New Roman" w:hAnsi="Times New Roman"/>
          <w:sz w:val="24"/>
          <w:szCs w:val="24"/>
        </w:rPr>
        <w:t>,</w:t>
      </w:r>
      <w:r>
        <w:rPr>
          <w:rFonts w:ascii="Times New Roman" w:hAnsi="Times New Roman"/>
          <w:sz w:val="24"/>
          <w:szCs w:val="24"/>
        </w:rPr>
        <w:t xml:space="preserve"> if it is a direct quotation in brackets. The citation should look like the following below:</w:t>
      </w:r>
    </w:p>
    <w:p w:rsidR="003365BE" w:rsidRDefault="003365BE" w:rsidP="003365BE">
      <w:pPr>
        <w:spacing w:line="480" w:lineRule="auto"/>
        <w:jc w:val="both"/>
        <w:rPr>
          <w:rFonts w:ascii="Times New Roman" w:hAnsi="Times New Roman"/>
          <w:b/>
          <w:sz w:val="24"/>
          <w:szCs w:val="24"/>
        </w:rPr>
      </w:pPr>
      <w:r w:rsidRPr="004612D8">
        <w:rPr>
          <w:rFonts w:ascii="Times New Roman" w:hAnsi="Times New Roman"/>
          <w:b/>
          <w:sz w:val="24"/>
          <w:szCs w:val="24"/>
        </w:rPr>
        <w:lastRenderedPageBreak/>
        <w:t xml:space="preserve">Eric Williams (1977) in his text </w:t>
      </w:r>
      <w:r w:rsidR="00BC128A" w:rsidRPr="00BC128A">
        <w:rPr>
          <w:rFonts w:ascii="Times New Roman" w:hAnsi="Times New Roman"/>
          <w:b/>
          <w:sz w:val="24"/>
          <w:szCs w:val="24"/>
          <w:u w:val="single"/>
        </w:rPr>
        <w:t>Capitalism and Slavery</w:t>
      </w:r>
      <w:r w:rsidR="00BC128A" w:rsidRPr="00BC128A">
        <w:rPr>
          <w:rFonts w:ascii="Times New Roman" w:hAnsi="Times New Roman"/>
          <w:b/>
          <w:sz w:val="24"/>
          <w:szCs w:val="24"/>
        </w:rPr>
        <w:t xml:space="preserve"> </w:t>
      </w:r>
      <w:r w:rsidRPr="004612D8">
        <w:rPr>
          <w:rFonts w:ascii="Times New Roman" w:hAnsi="Times New Roman"/>
          <w:b/>
          <w:sz w:val="24"/>
          <w:szCs w:val="24"/>
        </w:rPr>
        <w:t>argued that slavery built industrialization and industrialization in turn destroy</w:t>
      </w:r>
      <w:r w:rsidR="00BB7BEA">
        <w:rPr>
          <w:rFonts w:ascii="Times New Roman" w:hAnsi="Times New Roman"/>
          <w:b/>
          <w:sz w:val="24"/>
          <w:szCs w:val="24"/>
        </w:rPr>
        <w:t>ed</w:t>
      </w:r>
      <w:r w:rsidRPr="004612D8">
        <w:rPr>
          <w:rFonts w:ascii="Times New Roman" w:hAnsi="Times New Roman"/>
          <w:b/>
          <w:sz w:val="24"/>
          <w:szCs w:val="24"/>
        </w:rPr>
        <w:t xml:space="preserve"> slavery.</w:t>
      </w:r>
    </w:p>
    <w:p w:rsidR="003365BE" w:rsidRDefault="003365BE" w:rsidP="003365BE">
      <w:pPr>
        <w:spacing w:line="480" w:lineRule="auto"/>
        <w:jc w:val="both"/>
        <w:rPr>
          <w:rFonts w:ascii="Times New Roman" w:hAnsi="Times New Roman"/>
          <w:b/>
          <w:sz w:val="24"/>
          <w:szCs w:val="24"/>
        </w:rPr>
      </w:pPr>
      <w:r>
        <w:rPr>
          <w:rFonts w:ascii="Times New Roman" w:hAnsi="Times New Roman"/>
          <w:b/>
          <w:sz w:val="24"/>
          <w:szCs w:val="24"/>
        </w:rPr>
        <w:t>NB. Candidates should use a variety of sources (books, journals, internet, television documentary, newspapers, magazines, leaflets/ brochures from UN, UNESCO, CARICOM, PAHO, etc.</w:t>
      </w:r>
      <w:r w:rsidR="00C87DF2">
        <w:rPr>
          <w:rFonts w:ascii="Times New Roman" w:hAnsi="Times New Roman"/>
          <w:b/>
          <w:sz w:val="24"/>
          <w:szCs w:val="24"/>
        </w:rPr>
        <w:t>)</w:t>
      </w:r>
    </w:p>
    <w:p w:rsidR="003365BE" w:rsidRDefault="003365BE" w:rsidP="003365BE">
      <w:pPr>
        <w:spacing w:line="480" w:lineRule="auto"/>
        <w:jc w:val="both"/>
        <w:rPr>
          <w:rFonts w:ascii="Times New Roman" w:hAnsi="Times New Roman"/>
          <w:b/>
          <w:sz w:val="24"/>
          <w:szCs w:val="24"/>
        </w:rPr>
      </w:pPr>
    </w:p>
    <w:p w:rsidR="003365BE" w:rsidRPr="005651DE" w:rsidRDefault="003365BE" w:rsidP="003365BE">
      <w:pPr>
        <w:spacing w:line="480" w:lineRule="auto"/>
        <w:jc w:val="both"/>
        <w:rPr>
          <w:rFonts w:ascii="Times New Roman" w:hAnsi="Times New Roman"/>
          <w:b/>
          <w:sz w:val="32"/>
          <w:szCs w:val="32"/>
        </w:rPr>
      </w:pPr>
      <w:r w:rsidRPr="005651DE">
        <w:rPr>
          <w:rFonts w:ascii="Times New Roman" w:hAnsi="Times New Roman"/>
          <w:b/>
          <w:sz w:val="32"/>
          <w:szCs w:val="32"/>
        </w:rPr>
        <w:t>Data Collection Sources and Methodology</w:t>
      </w:r>
    </w:p>
    <w:p w:rsidR="003365BE" w:rsidRDefault="003365BE" w:rsidP="003365BE">
      <w:pPr>
        <w:spacing w:line="480" w:lineRule="auto"/>
        <w:jc w:val="both"/>
        <w:rPr>
          <w:rFonts w:ascii="Times New Roman" w:hAnsi="Times New Roman"/>
          <w:sz w:val="24"/>
          <w:szCs w:val="24"/>
        </w:rPr>
      </w:pPr>
      <w:r w:rsidRPr="006509EA">
        <w:rPr>
          <w:rFonts w:ascii="Times New Roman" w:hAnsi="Times New Roman"/>
          <w:sz w:val="24"/>
          <w:szCs w:val="24"/>
        </w:rPr>
        <w:t xml:space="preserve">For some time </w:t>
      </w:r>
      <w:r>
        <w:rPr>
          <w:rFonts w:ascii="Times New Roman" w:hAnsi="Times New Roman"/>
          <w:sz w:val="24"/>
          <w:szCs w:val="24"/>
        </w:rPr>
        <w:t>this section seems to be</w:t>
      </w:r>
      <w:r w:rsidR="00EA3895">
        <w:rPr>
          <w:rFonts w:ascii="Times New Roman" w:hAnsi="Times New Roman"/>
          <w:sz w:val="24"/>
          <w:szCs w:val="24"/>
        </w:rPr>
        <w:t xml:space="preserve"> the</w:t>
      </w:r>
      <w:r>
        <w:rPr>
          <w:rFonts w:ascii="Times New Roman" w:hAnsi="Times New Roman"/>
          <w:sz w:val="24"/>
          <w:szCs w:val="24"/>
        </w:rPr>
        <w:t xml:space="preserve"> most difficult to grasp by candidates. The Data Collection Sources </w:t>
      </w:r>
      <w:r w:rsidR="00EA3895">
        <w:rPr>
          <w:rFonts w:ascii="Times New Roman" w:hAnsi="Times New Roman"/>
          <w:sz w:val="24"/>
          <w:szCs w:val="24"/>
        </w:rPr>
        <w:t>are</w:t>
      </w:r>
      <w:r>
        <w:rPr>
          <w:rFonts w:ascii="Times New Roman" w:hAnsi="Times New Roman"/>
          <w:sz w:val="24"/>
          <w:szCs w:val="24"/>
        </w:rPr>
        <w:t xml:space="preserve"> a critique of the source</w:t>
      </w:r>
      <w:r w:rsidR="00EA3895">
        <w:rPr>
          <w:rFonts w:ascii="Times New Roman" w:hAnsi="Times New Roman"/>
          <w:sz w:val="24"/>
          <w:szCs w:val="24"/>
        </w:rPr>
        <w:t>s</w:t>
      </w:r>
      <w:r>
        <w:rPr>
          <w:rFonts w:ascii="Times New Roman" w:hAnsi="Times New Roman"/>
          <w:sz w:val="24"/>
          <w:szCs w:val="24"/>
        </w:rPr>
        <w:t xml:space="preserve"> from which the data was obtained for the study. This section demands that the student exam the strength</w:t>
      </w:r>
      <w:r w:rsidR="00EA3895">
        <w:rPr>
          <w:rFonts w:ascii="Times New Roman" w:hAnsi="Times New Roman"/>
          <w:sz w:val="24"/>
          <w:szCs w:val="24"/>
        </w:rPr>
        <w:t>s</w:t>
      </w:r>
      <w:r>
        <w:rPr>
          <w:rFonts w:ascii="Times New Roman" w:hAnsi="Times New Roman"/>
          <w:sz w:val="24"/>
          <w:szCs w:val="24"/>
        </w:rPr>
        <w:t xml:space="preserve"> and the weaknesses of the source</w:t>
      </w:r>
      <w:r w:rsidR="00EA3895">
        <w:rPr>
          <w:rFonts w:ascii="Times New Roman" w:hAnsi="Times New Roman"/>
          <w:sz w:val="24"/>
          <w:szCs w:val="24"/>
        </w:rPr>
        <w:t>s</w:t>
      </w:r>
      <w:r>
        <w:rPr>
          <w:rFonts w:ascii="Times New Roman" w:hAnsi="Times New Roman"/>
          <w:sz w:val="24"/>
          <w:szCs w:val="24"/>
        </w:rPr>
        <w:t>. Hence, for example, the candidate should state whether or not the source</w:t>
      </w:r>
      <w:r w:rsidR="00EA3895">
        <w:rPr>
          <w:rFonts w:ascii="Times New Roman" w:hAnsi="Times New Roman"/>
          <w:sz w:val="24"/>
          <w:szCs w:val="24"/>
        </w:rPr>
        <w:t>s</w:t>
      </w:r>
      <w:r>
        <w:rPr>
          <w:rFonts w:ascii="Times New Roman" w:hAnsi="Times New Roman"/>
          <w:sz w:val="24"/>
          <w:szCs w:val="24"/>
        </w:rPr>
        <w:t xml:space="preserve"> contained any biases, and give reasons to why the source</w:t>
      </w:r>
      <w:r w:rsidR="00EA3895">
        <w:rPr>
          <w:rFonts w:ascii="Times New Roman" w:hAnsi="Times New Roman"/>
          <w:sz w:val="24"/>
          <w:szCs w:val="24"/>
        </w:rPr>
        <w:t>s</w:t>
      </w:r>
      <w:r>
        <w:rPr>
          <w:rFonts w:ascii="Times New Roman" w:hAnsi="Times New Roman"/>
          <w:sz w:val="24"/>
          <w:szCs w:val="24"/>
        </w:rPr>
        <w:t xml:space="preserve"> may be bias</w:t>
      </w:r>
      <w:r w:rsidR="00EA3895">
        <w:rPr>
          <w:rFonts w:ascii="Times New Roman" w:hAnsi="Times New Roman"/>
          <w:sz w:val="24"/>
          <w:szCs w:val="24"/>
        </w:rPr>
        <w:t>ed</w:t>
      </w:r>
      <w:r>
        <w:rPr>
          <w:rFonts w:ascii="Times New Roman" w:hAnsi="Times New Roman"/>
          <w:sz w:val="24"/>
          <w:szCs w:val="24"/>
        </w:rPr>
        <w:t>, or the student may discuss if the document</w:t>
      </w:r>
      <w:r w:rsidR="00EA3895">
        <w:rPr>
          <w:rFonts w:ascii="Times New Roman" w:hAnsi="Times New Roman"/>
          <w:sz w:val="24"/>
          <w:szCs w:val="24"/>
        </w:rPr>
        <w:t>s</w:t>
      </w:r>
      <w:r>
        <w:rPr>
          <w:rFonts w:ascii="Times New Roman" w:hAnsi="Times New Roman"/>
          <w:sz w:val="24"/>
          <w:szCs w:val="24"/>
        </w:rPr>
        <w:t xml:space="preserve"> / source</w:t>
      </w:r>
      <w:r w:rsidR="00EA3895">
        <w:rPr>
          <w:rFonts w:ascii="Times New Roman" w:hAnsi="Times New Roman"/>
          <w:sz w:val="24"/>
          <w:szCs w:val="24"/>
        </w:rPr>
        <w:t>s</w:t>
      </w:r>
      <w:r>
        <w:rPr>
          <w:rFonts w:ascii="Times New Roman" w:hAnsi="Times New Roman"/>
          <w:sz w:val="24"/>
          <w:szCs w:val="24"/>
        </w:rPr>
        <w:t xml:space="preserve"> </w:t>
      </w:r>
      <w:r w:rsidR="00EA3895">
        <w:rPr>
          <w:rFonts w:ascii="Times New Roman" w:hAnsi="Times New Roman"/>
          <w:sz w:val="24"/>
          <w:szCs w:val="24"/>
        </w:rPr>
        <w:t>are</w:t>
      </w:r>
      <w:r>
        <w:rPr>
          <w:rFonts w:ascii="Times New Roman" w:hAnsi="Times New Roman"/>
          <w:sz w:val="24"/>
          <w:szCs w:val="24"/>
        </w:rPr>
        <w:t xml:space="preserve"> credible or </w:t>
      </w:r>
      <w:r w:rsidR="00EF54AB">
        <w:rPr>
          <w:rFonts w:ascii="Times New Roman" w:hAnsi="Times New Roman"/>
          <w:sz w:val="24"/>
          <w:szCs w:val="24"/>
        </w:rPr>
        <w:t>not</w:t>
      </w:r>
      <w:r>
        <w:rPr>
          <w:rFonts w:ascii="Times New Roman" w:hAnsi="Times New Roman"/>
          <w:sz w:val="24"/>
          <w:szCs w:val="24"/>
        </w:rPr>
        <w:t xml:space="preserve"> and likewise say why it may be or may</w:t>
      </w:r>
      <w:r w:rsidR="00EA3895">
        <w:rPr>
          <w:rFonts w:ascii="Times New Roman" w:hAnsi="Times New Roman"/>
          <w:sz w:val="24"/>
          <w:szCs w:val="24"/>
        </w:rPr>
        <w:t xml:space="preserve"> </w:t>
      </w:r>
      <w:r>
        <w:rPr>
          <w:rFonts w:ascii="Times New Roman" w:hAnsi="Times New Roman"/>
          <w:sz w:val="24"/>
          <w:szCs w:val="24"/>
        </w:rPr>
        <w:t>be not credible.</w:t>
      </w:r>
    </w:p>
    <w:p w:rsidR="003365BE" w:rsidRPr="007C527E" w:rsidRDefault="003365BE" w:rsidP="003365BE">
      <w:pPr>
        <w:spacing w:line="480" w:lineRule="auto"/>
        <w:jc w:val="both"/>
        <w:rPr>
          <w:rFonts w:ascii="Times New Roman" w:hAnsi="Times New Roman"/>
          <w:b/>
          <w:sz w:val="32"/>
          <w:szCs w:val="32"/>
        </w:rPr>
      </w:pPr>
      <w:r w:rsidRPr="007C527E">
        <w:rPr>
          <w:rFonts w:ascii="Times New Roman" w:hAnsi="Times New Roman"/>
          <w:b/>
          <w:sz w:val="32"/>
          <w:szCs w:val="32"/>
        </w:rPr>
        <w:t xml:space="preserve">Methodology </w:t>
      </w:r>
    </w:p>
    <w:p w:rsidR="003365BE" w:rsidRDefault="003365BE" w:rsidP="003365BE">
      <w:pPr>
        <w:spacing w:line="480" w:lineRule="auto"/>
        <w:jc w:val="both"/>
        <w:rPr>
          <w:rFonts w:ascii="Times New Roman" w:hAnsi="Times New Roman"/>
          <w:sz w:val="24"/>
          <w:szCs w:val="24"/>
        </w:rPr>
      </w:pPr>
      <w:r>
        <w:rPr>
          <w:rFonts w:ascii="Times New Roman" w:hAnsi="Times New Roman"/>
          <w:b/>
          <w:sz w:val="24"/>
          <w:szCs w:val="24"/>
        </w:rPr>
        <w:t xml:space="preserve">The methodology </w:t>
      </w:r>
      <w:r>
        <w:rPr>
          <w:rFonts w:ascii="Times New Roman" w:hAnsi="Times New Roman"/>
          <w:sz w:val="24"/>
          <w:szCs w:val="24"/>
        </w:rPr>
        <w:t>is a bit more straightforward. This section is used if the candidate chose</w:t>
      </w:r>
      <w:r w:rsidR="00EF54AB">
        <w:rPr>
          <w:rFonts w:ascii="Times New Roman" w:hAnsi="Times New Roman"/>
          <w:sz w:val="24"/>
          <w:szCs w:val="24"/>
        </w:rPr>
        <w:t xml:space="preserve"> to collect his/her</w:t>
      </w:r>
      <w:r>
        <w:rPr>
          <w:rFonts w:ascii="Times New Roman" w:hAnsi="Times New Roman"/>
          <w:sz w:val="24"/>
          <w:szCs w:val="24"/>
        </w:rPr>
        <w:t xml:space="preserve"> own data (primary data). This section should describe how the data was collected, the specific time the data was collected, the sample group from which the data was collected.</w:t>
      </w:r>
    </w:p>
    <w:p w:rsidR="003365BE" w:rsidRDefault="003365BE" w:rsidP="003365BE">
      <w:pPr>
        <w:spacing w:line="480" w:lineRule="auto"/>
        <w:jc w:val="both"/>
        <w:rPr>
          <w:rFonts w:ascii="Times New Roman" w:hAnsi="Times New Roman"/>
          <w:b/>
          <w:sz w:val="24"/>
          <w:szCs w:val="24"/>
        </w:rPr>
      </w:pPr>
    </w:p>
    <w:p w:rsidR="003365BE" w:rsidRPr="007C527E" w:rsidRDefault="003365BE" w:rsidP="003365BE">
      <w:pPr>
        <w:spacing w:line="480" w:lineRule="auto"/>
        <w:jc w:val="both"/>
        <w:rPr>
          <w:rFonts w:ascii="Times New Roman" w:hAnsi="Times New Roman"/>
          <w:b/>
          <w:sz w:val="32"/>
          <w:szCs w:val="32"/>
        </w:rPr>
      </w:pPr>
      <w:r w:rsidRPr="007C527E">
        <w:rPr>
          <w:rFonts w:ascii="Times New Roman" w:hAnsi="Times New Roman"/>
          <w:b/>
          <w:sz w:val="32"/>
          <w:szCs w:val="32"/>
        </w:rPr>
        <w:t xml:space="preserve">Presentation and Analysis Data </w:t>
      </w:r>
    </w:p>
    <w:p w:rsidR="003365BE" w:rsidRPr="00DF6132" w:rsidRDefault="003365BE" w:rsidP="003365BE">
      <w:pPr>
        <w:spacing w:line="480" w:lineRule="auto"/>
        <w:jc w:val="both"/>
        <w:rPr>
          <w:rFonts w:ascii="Times New Roman" w:hAnsi="Times New Roman"/>
          <w:sz w:val="24"/>
          <w:szCs w:val="24"/>
        </w:rPr>
      </w:pPr>
      <w:r w:rsidRPr="00EF54AB">
        <w:rPr>
          <w:rFonts w:ascii="Times New Roman" w:hAnsi="Times New Roman"/>
          <w:sz w:val="24"/>
          <w:szCs w:val="24"/>
        </w:rPr>
        <w:lastRenderedPageBreak/>
        <w:t>The</w:t>
      </w:r>
      <w:r>
        <w:rPr>
          <w:rFonts w:ascii="Times New Roman" w:hAnsi="Times New Roman"/>
          <w:b/>
          <w:sz w:val="24"/>
          <w:szCs w:val="24"/>
        </w:rPr>
        <w:t xml:space="preserve"> </w:t>
      </w:r>
      <w:r>
        <w:rPr>
          <w:rFonts w:ascii="Times New Roman" w:hAnsi="Times New Roman"/>
          <w:sz w:val="24"/>
          <w:szCs w:val="24"/>
        </w:rPr>
        <w:t>presentation is very basic and most students’ performance is exceptional in this area. Students who have access to the electronic media use many creative ways of presenting their data. Whatever graphs /tables/charts are used must be well labeled and clearly outlined. The section is not merely restricted to graphs only. It must also be noted that while graphs should be used these graphs must be of various kinds.</w:t>
      </w:r>
    </w:p>
    <w:p w:rsidR="003365BE" w:rsidRDefault="003365BE" w:rsidP="003365BE">
      <w:pPr>
        <w:spacing w:line="480" w:lineRule="auto"/>
        <w:jc w:val="both"/>
        <w:rPr>
          <w:rFonts w:ascii="Times New Roman" w:hAnsi="Times New Roman"/>
          <w:sz w:val="24"/>
          <w:szCs w:val="24"/>
        </w:rPr>
      </w:pPr>
      <w:r>
        <w:rPr>
          <w:rFonts w:ascii="Times New Roman" w:hAnsi="Times New Roman"/>
          <w:b/>
          <w:sz w:val="24"/>
          <w:szCs w:val="24"/>
        </w:rPr>
        <w:t xml:space="preserve">The </w:t>
      </w:r>
      <w:r w:rsidRPr="00714633">
        <w:rPr>
          <w:rFonts w:ascii="Times New Roman" w:hAnsi="Times New Roman"/>
          <w:b/>
          <w:sz w:val="24"/>
          <w:szCs w:val="24"/>
        </w:rPr>
        <w:t xml:space="preserve">analysis </w:t>
      </w:r>
      <w:r>
        <w:rPr>
          <w:rFonts w:ascii="Times New Roman" w:hAnsi="Times New Roman"/>
          <w:b/>
          <w:sz w:val="24"/>
          <w:szCs w:val="24"/>
        </w:rPr>
        <w:t xml:space="preserve">of </w:t>
      </w:r>
      <w:r w:rsidRPr="00714633">
        <w:rPr>
          <w:rFonts w:ascii="Times New Roman" w:hAnsi="Times New Roman"/>
          <w:b/>
          <w:sz w:val="24"/>
          <w:szCs w:val="24"/>
        </w:rPr>
        <w:t>data</w:t>
      </w:r>
      <w:r>
        <w:rPr>
          <w:rFonts w:ascii="Times New Roman" w:hAnsi="Times New Roman"/>
          <w:sz w:val="24"/>
          <w:szCs w:val="24"/>
        </w:rPr>
        <w:t xml:space="preserve"> demands that the candidates effectively and efficiently analyze the data they would have collected. Marks are often lost in this section because students merely describe what the graphs or tables are showing</w:t>
      </w:r>
      <w:r w:rsidR="00EF54AB">
        <w:rPr>
          <w:rFonts w:ascii="Times New Roman" w:hAnsi="Times New Roman"/>
          <w:sz w:val="24"/>
          <w:szCs w:val="24"/>
        </w:rPr>
        <w:t>;</w:t>
      </w:r>
      <w:r>
        <w:rPr>
          <w:rFonts w:ascii="Times New Roman" w:hAnsi="Times New Roman"/>
          <w:sz w:val="24"/>
          <w:szCs w:val="24"/>
        </w:rPr>
        <w:t xml:space="preserve"> this is in no way enough, and candidates </w:t>
      </w:r>
      <w:r w:rsidRPr="00EF54AB">
        <w:rPr>
          <w:rFonts w:ascii="Times New Roman" w:hAnsi="Times New Roman"/>
          <w:b/>
          <w:sz w:val="24"/>
          <w:szCs w:val="24"/>
        </w:rPr>
        <w:t>MUST</w:t>
      </w:r>
      <w:r>
        <w:rPr>
          <w:rFonts w:ascii="Times New Roman" w:hAnsi="Times New Roman"/>
          <w:sz w:val="24"/>
          <w:szCs w:val="24"/>
        </w:rPr>
        <w:t xml:space="preserve"> give reasons for what is shown in the tables and on the graphs. For example, a graph might show that in May of 2001 there were 5 road fatalities</w:t>
      </w:r>
      <w:r w:rsidR="00EF54AB">
        <w:rPr>
          <w:rFonts w:ascii="Times New Roman" w:hAnsi="Times New Roman"/>
          <w:sz w:val="24"/>
          <w:szCs w:val="24"/>
        </w:rPr>
        <w:t>,</w:t>
      </w:r>
      <w:r>
        <w:rPr>
          <w:rFonts w:ascii="Times New Roman" w:hAnsi="Times New Roman"/>
          <w:sz w:val="24"/>
          <w:szCs w:val="24"/>
        </w:rPr>
        <w:t xml:space="preserve"> in June of that same year there were 20 and in December</w:t>
      </w:r>
      <w:r w:rsidR="00EF54AB">
        <w:rPr>
          <w:rFonts w:ascii="Times New Roman" w:hAnsi="Times New Roman"/>
          <w:sz w:val="24"/>
          <w:szCs w:val="24"/>
        </w:rPr>
        <w:t>,</w:t>
      </w:r>
      <w:r>
        <w:rPr>
          <w:rFonts w:ascii="Times New Roman" w:hAnsi="Times New Roman"/>
          <w:sz w:val="24"/>
          <w:szCs w:val="24"/>
        </w:rPr>
        <w:t xml:space="preserve"> 25. It would not be enough in the analysis of data to merely state that the road fatalities increased steadily over the period. The candidates must move on further to state why there might have been increases in these road fatalities. From the data candidates might want to suggest that since December is the period for Carnival on St. Kitts</w:t>
      </w:r>
      <w:r w:rsidR="00EF54AB">
        <w:rPr>
          <w:rFonts w:ascii="Times New Roman" w:hAnsi="Times New Roman"/>
          <w:sz w:val="24"/>
          <w:szCs w:val="24"/>
        </w:rPr>
        <w:t>,</w:t>
      </w:r>
      <w:r>
        <w:rPr>
          <w:rFonts w:ascii="Times New Roman" w:hAnsi="Times New Roman"/>
          <w:sz w:val="24"/>
          <w:szCs w:val="24"/>
        </w:rPr>
        <w:t xml:space="preserve"> the increase</w:t>
      </w:r>
      <w:r w:rsidR="00EF54AB">
        <w:rPr>
          <w:rFonts w:ascii="Times New Roman" w:hAnsi="Times New Roman"/>
          <w:sz w:val="24"/>
          <w:szCs w:val="24"/>
        </w:rPr>
        <w:t>d</w:t>
      </w:r>
      <w:r>
        <w:rPr>
          <w:rFonts w:ascii="Times New Roman" w:hAnsi="Times New Roman"/>
          <w:sz w:val="24"/>
          <w:szCs w:val="24"/>
        </w:rPr>
        <w:t xml:space="preserve"> uses of the road around this time might increase the chances of road fatalities. The previous example of analysis is the type which this section is demanding. Candidate’s failure to do so would result in a poor grade.</w:t>
      </w:r>
    </w:p>
    <w:p w:rsidR="003365BE" w:rsidRPr="00BA1D0C" w:rsidRDefault="003365BE" w:rsidP="003365BE">
      <w:pPr>
        <w:spacing w:line="480" w:lineRule="auto"/>
        <w:jc w:val="both"/>
        <w:rPr>
          <w:rFonts w:ascii="Times New Roman" w:hAnsi="Times New Roman"/>
          <w:sz w:val="24"/>
          <w:szCs w:val="24"/>
        </w:rPr>
      </w:pPr>
      <w:r>
        <w:rPr>
          <w:rFonts w:ascii="Times New Roman" w:hAnsi="Times New Roman"/>
          <w:b/>
          <w:sz w:val="24"/>
          <w:szCs w:val="24"/>
        </w:rPr>
        <w:t xml:space="preserve">NB: Analysis of Data MUST be placed under each graph/ table/chart. </w:t>
      </w:r>
    </w:p>
    <w:p w:rsidR="003365BE" w:rsidRPr="00D81CBB" w:rsidRDefault="003365BE" w:rsidP="003365BE">
      <w:pPr>
        <w:spacing w:line="480" w:lineRule="auto"/>
        <w:jc w:val="both"/>
        <w:rPr>
          <w:rFonts w:ascii="Times New Roman" w:hAnsi="Times New Roman"/>
          <w:b/>
          <w:sz w:val="32"/>
          <w:szCs w:val="32"/>
        </w:rPr>
      </w:pPr>
      <w:r w:rsidRPr="00D81CBB">
        <w:rPr>
          <w:rFonts w:ascii="Times New Roman" w:hAnsi="Times New Roman"/>
          <w:b/>
          <w:sz w:val="32"/>
          <w:szCs w:val="32"/>
        </w:rPr>
        <w:t>Discussion of Findings</w:t>
      </w:r>
    </w:p>
    <w:p w:rsidR="003365BE" w:rsidRDefault="003365BE" w:rsidP="003365BE">
      <w:pPr>
        <w:spacing w:line="480" w:lineRule="auto"/>
        <w:jc w:val="both"/>
        <w:rPr>
          <w:rFonts w:ascii="Times New Roman" w:hAnsi="Times New Roman"/>
          <w:sz w:val="24"/>
          <w:szCs w:val="24"/>
        </w:rPr>
      </w:pPr>
      <w:r>
        <w:rPr>
          <w:rFonts w:ascii="Times New Roman" w:hAnsi="Times New Roman"/>
          <w:sz w:val="24"/>
          <w:szCs w:val="24"/>
        </w:rPr>
        <w:t>This section can be very difficult for the candidate who has failed to properly research his/her topic. The Discussion is fairly simple; this section demands a comparison between the Literature Review and what the candidates</w:t>
      </w:r>
      <w:r w:rsidR="00EF54AB">
        <w:rPr>
          <w:rFonts w:ascii="Times New Roman" w:hAnsi="Times New Roman"/>
          <w:sz w:val="24"/>
          <w:szCs w:val="24"/>
        </w:rPr>
        <w:t xml:space="preserve"> would have discovered from their</w:t>
      </w:r>
      <w:r>
        <w:rPr>
          <w:rFonts w:ascii="Times New Roman" w:hAnsi="Times New Roman"/>
          <w:sz w:val="24"/>
          <w:szCs w:val="24"/>
        </w:rPr>
        <w:t xml:space="preserve"> research. The students who </w:t>
      </w:r>
      <w:r>
        <w:rPr>
          <w:rFonts w:ascii="Times New Roman" w:hAnsi="Times New Roman"/>
          <w:sz w:val="24"/>
          <w:szCs w:val="24"/>
        </w:rPr>
        <w:lastRenderedPageBreak/>
        <w:t xml:space="preserve">failed to effectively research material to obtain a proper Literature Review would find that their Discussion of Findings would be weak. Candidates should also discuss the implications of their findings. For example, the student should be able to state what their findings suggest. </w:t>
      </w:r>
    </w:p>
    <w:p w:rsidR="003365BE" w:rsidRDefault="003365BE" w:rsidP="003365BE">
      <w:pPr>
        <w:spacing w:line="480" w:lineRule="auto"/>
        <w:jc w:val="both"/>
        <w:rPr>
          <w:rFonts w:ascii="Times New Roman" w:hAnsi="Times New Roman"/>
          <w:b/>
          <w:sz w:val="24"/>
          <w:szCs w:val="24"/>
        </w:rPr>
      </w:pPr>
    </w:p>
    <w:p w:rsidR="003365BE" w:rsidRPr="00F94802" w:rsidRDefault="003365BE" w:rsidP="003365BE">
      <w:pPr>
        <w:spacing w:line="480" w:lineRule="auto"/>
        <w:jc w:val="both"/>
        <w:rPr>
          <w:rFonts w:ascii="Times New Roman" w:hAnsi="Times New Roman"/>
          <w:b/>
          <w:sz w:val="32"/>
          <w:szCs w:val="32"/>
        </w:rPr>
      </w:pPr>
      <w:r w:rsidRPr="00F94802">
        <w:rPr>
          <w:rFonts w:ascii="Times New Roman" w:hAnsi="Times New Roman"/>
          <w:b/>
          <w:sz w:val="32"/>
          <w:szCs w:val="32"/>
        </w:rPr>
        <w:t>Conclusion/ Limitations and Recommendations</w:t>
      </w:r>
    </w:p>
    <w:p w:rsidR="003365BE" w:rsidRDefault="003365BE" w:rsidP="003365BE">
      <w:pPr>
        <w:spacing w:line="480" w:lineRule="auto"/>
        <w:jc w:val="both"/>
        <w:rPr>
          <w:rFonts w:ascii="Times New Roman" w:hAnsi="Times New Roman"/>
          <w:b/>
          <w:sz w:val="24"/>
          <w:szCs w:val="24"/>
        </w:rPr>
      </w:pPr>
      <w:r w:rsidRPr="00CA2778">
        <w:rPr>
          <w:rFonts w:ascii="Times New Roman" w:hAnsi="Times New Roman"/>
          <w:b/>
          <w:sz w:val="24"/>
          <w:szCs w:val="24"/>
        </w:rPr>
        <w:t>Conclusion</w:t>
      </w:r>
    </w:p>
    <w:p w:rsidR="003365BE" w:rsidRPr="00CA2778" w:rsidRDefault="003365BE" w:rsidP="003365BE">
      <w:pPr>
        <w:spacing w:line="480" w:lineRule="auto"/>
        <w:jc w:val="both"/>
        <w:rPr>
          <w:rFonts w:ascii="Times New Roman" w:hAnsi="Times New Roman"/>
          <w:sz w:val="24"/>
          <w:szCs w:val="24"/>
        </w:rPr>
      </w:pPr>
      <w:r>
        <w:rPr>
          <w:rFonts w:ascii="Times New Roman" w:hAnsi="Times New Roman"/>
          <w:sz w:val="24"/>
          <w:szCs w:val="24"/>
        </w:rPr>
        <w:t xml:space="preserve">The conclusion is the summary of the main findings and the present </w:t>
      </w:r>
      <w:r w:rsidR="00EF54AB">
        <w:rPr>
          <w:rFonts w:ascii="Times New Roman" w:hAnsi="Times New Roman"/>
          <w:sz w:val="24"/>
          <w:szCs w:val="24"/>
        </w:rPr>
        <w:t>implications,</w:t>
      </w:r>
      <w:r>
        <w:rPr>
          <w:rFonts w:ascii="Times New Roman" w:hAnsi="Times New Roman"/>
          <w:sz w:val="24"/>
          <w:szCs w:val="24"/>
        </w:rPr>
        <w:t xml:space="preserve"> and how the findings relate to previous studies on the problem. </w:t>
      </w:r>
    </w:p>
    <w:p w:rsidR="003365BE" w:rsidRPr="00037A3E" w:rsidRDefault="003365BE" w:rsidP="003365BE">
      <w:pPr>
        <w:spacing w:line="480" w:lineRule="auto"/>
        <w:jc w:val="both"/>
        <w:rPr>
          <w:rFonts w:ascii="Times New Roman" w:hAnsi="Times New Roman"/>
          <w:b/>
          <w:sz w:val="24"/>
          <w:szCs w:val="24"/>
        </w:rPr>
      </w:pPr>
      <w:r w:rsidRPr="00037A3E">
        <w:rPr>
          <w:rFonts w:ascii="Times New Roman" w:hAnsi="Times New Roman"/>
          <w:b/>
          <w:sz w:val="24"/>
          <w:szCs w:val="24"/>
        </w:rPr>
        <w:t>Tips for a strong Conclusion</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Bring out the significance of you</w:t>
      </w:r>
      <w:r w:rsidRPr="00A33B11">
        <w:rPr>
          <w:rFonts w:ascii="Times New Roman" w:eastAsia="Times New Roman" w:hAnsi="Times New Roman"/>
          <w:sz w:val="24"/>
          <w:szCs w:val="24"/>
        </w:rPr>
        <w:t>r research paper.  Show how you</w:t>
      </w:r>
      <w:r>
        <w:rPr>
          <w:rFonts w:ascii="Times New Roman" w:eastAsia="Times New Roman" w:hAnsi="Times New Roman"/>
          <w:sz w:val="24"/>
          <w:szCs w:val="24"/>
        </w:rPr>
        <w:t xml:space="preserve"> </w:t>
      </w:r>
      <w:r w:rsidRPr="00A33B11">
        <w:rPr>
          <w:rFonts w:ascii="Times New Roman" w:eastAsia="Times New Roman" w:hAnsi="Times New Roman"/>
          <w:sz w:val="24"/>
          <w:szCs w:val="24"/>
        </w:rPr>
        <w:t>ha</w:t>
      </w:r>
      <w:r w:rsidRPr="00BA0DE8">
        <w:rPr>
          <w:rFonts w:ascii="Times New Roman" w:eastAsia="Times New Roman" w:hAnsi="Times New Roman"/>
          <w:sz w:val="24"/>
          <w:szCs w:val="24"/>
        </w:rPr>
        <w:t>ve brought closure to the research problem, and point out remaining gaps in knowledge by suggesting issues for further research.  Deal with issues at the level of the whole paper rather than with issues at the level of a paragraph.</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Make the significance brought out in the conclusion congruent with the argument of your paper.  Do</w:t>
      </w:r>
      <w:r>
        <w:rPr>
          <w:rFonts w:ascii="Times New Roman" w:eastAsia="Times New Roman" w:hAnsi="Times New Roman"/>
          <w:sz w:val="24"/>
          <w:szCs w:val="24"/>
        </w:rPr>
        <w:t xml:space="preserve"> no</w:t>
      </w:r>
      <w:r w:rsidRPr="00BA0DE8">
        <w:rPr>
          <w:rFonts w:ascii="Times New Roman" w:eastAsia="Times New Roman" w:hAnsi="Times New Roman"/>
          <w:sz w:val="24"/>
          <w:szCs w:val="24"/>
        </w:rPr>
        <w:t>t oversell or undersell the significance of your paper.  The conclusion can</w:t>
      </w:r>
      <w:r>
        <w:rPr>
          <w:rFonts w:ascii="Times New Roman" w:eastAsia="Times New Roman" w:hAnsi="Times New Roman"/>
          <w:sz w:val="24"/>
          <w:szCs w:val="24"/>
        </w:rPr>
        <w:t>no</w:t>
      </w:r>
      <w:r w:rsidRPr="00BA0DE8">
        <w:rPr>
          <w:rFonts w:ascii="Times New Roman" w:eastAsia="Times New Roman" w:hAnsi="Times New Roman"/>
          <w:sz w:val="24"/>
          <w:szCs w:val="24"/>
        </w:rPr>
        <w:t>t reach any farther th</w:t>
      </w:r>
      <w:r w:rsidR="00EF54AB">
        <w:rPr>
          <w:rFonts w:ascii="Times New Roman" w:eastAsia="Times New Roman" w:hAnsi="Times New Roman"/>
          <w:sz w:val="24"/>
          <w:szCs w:val="24"/>
        </w:rPr>
        <w:t xml:space="preserve">an the paper’s main argument.  </w:t>
      </w:r>
      <w:r w:rsidRPr="00BA0DE8">
        <w:rPr>
          <w:rFonts w:ascii="Times New Roman" w:eastAsia="Times New Roman" w:hAnsi="Times New Roman"/>
          <w:sz w:val="24"/>
          <w:szCs w:val="24"/>
        </w:rPr>
        <w:t xml:space="preserve">The conclusion is the place to put the final, proper perspective on the paper as a whole. </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lastRenderedPageBreak/>
        <w:t>Bring closure to the entire paper, not only by summarizing the arguments, but also by bringing out t</w:t>
      </w:r>
      <w:r w:rsidR="00EF54AB">
        <w:rPr>
          <w:rFonts w:ascii="Times New Roman" w:eastAsia="Times New Roman" w:hAnsi="Times New Roman"/>
          <w:sz w:val="24"/>
          <w:szCs w:val="24"/>
        </w:rPr>
        <w:t xml:space="preserve">he significance of the paper.  </w:t>
      </w:r>
      <w:r w:rsidRPr="00BA0DE8">
        <w:rPr>
          <w:rFonts w:ascii="Times New Roman" w:eastAsia="Times New Roman" w:hAnsi="Times New Roman"/>
          <w:sz w:val="24"/>
          <w:szCs w:val="24"/>
        </w:rPr>
        <w:t>Avoid using terms related to specific elements of the paper—look at the paper as a whole and pull it all together in t</w:t>
      </w:r>
      <w:r>
        <w:rPr>
          <w:rFonts w:ascii="Times New Roman" w:eastAsia="Times New Roman" w:hAnsi="Times New Roman"/>
          <w:sz w:val="24"/>
          <w:szCs w:val="24"/>
        </w:rPr>
        <w:t xml:space="preserve">he conclusion.  </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Make the conclusion sell a worthwhile paper to interested readers.  Exercise integrity in your conclusion—do</w:t>
      </w:r>
      <w:r>
        <w:rPr>
          <w:rFonts w:ascii="Times New Roman" w:eastAsia="Times New Roman" w:hAnsi="Times New Roman"/>
          <w:sz w:val="24"/>
          <w:szCs w:val="24"/>
        </w:rPr>
        <w:t xml:space="preserve"> no</w:t>
      </w:r>
      <w:r w:rsidRPr="00BA0DE8">
        <w:rPr>
          <w:rFonts w:ascii="Times New Roman" w:eastAsia="Times New Roman" w:hAnsi="Times New Roman"/>
          <w:sz w:val="24"/>
          <w:szCs w:val="24"/>
        </w:rPr>
        <w:t>t exaggerate the conclusion to bring strength to a weak paper.  There should be a strong correlation between the arguments in your paper and your stated significance(s) in the conclusion.  In the case of a thesis or dissertation, readers will likely tur</w:t>
      </w:r>
      <w:r>
        <w:rPr>
          <w:rFonts w:ascii="Times New Roman" w:eastAsia="Times New Roman" w:hAnsi="Times New Roman"/>
          <w:sz w:val="24"/>
          <w:szCs w:val="24"/>
        </w:rPr>
        <w:t>n first to the conclusion.  Do no</w:t>
      </w:r>
      <w:r w:rsidRPr="00BA0DE8">
        <w:rPr>
          <w:rFonts w:ascii="Times New Roman" w:eastAsia="Times New Roman" w:hAnsi="Times New Roman"/>
          <w:sz w:val="24"/>
          <w:szCs w:val="24"/>
        </w:rPr>
        <w:t xml:space="preserve">t let your readers get motivated by your conclusion to read the rest of the document—only to experience </w:t>
      </w:r>
      <w:r w:rsidRPr="00A33B11">
        <w:rPr>
          <w:rFonts w:ascii="Times New Roman" w:eastAsia="Times New Roman" w:hAnsi="Times New Roman"/>
          <w:sz w:val="24"/>
          <w:szCs w:val="24"/>
        </w:rPr>
        <w:t>disappointment</w:t>
      </w:r>
      <w:r w:rsidRPr="00BA0DE8">
        <w:rPr>
          <w:rFonts w:ascii="Times New Roman" w:eastAsia="Times New Roman" w:hAnsi="Times New Roman"/>
          <w:sz w:val="24"/>
          <w:szCs w:val="24"/>
        </w:rPr>
        <w:t>.</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Use key terms, concepts and phrases from the introduction and body of the paper—but do</w:t>
      </w:r>
      <w:r>
        <w:rPr>
          <w:rFonts w:ascii="Times New Roman" w:eastAsia="Times New Roman" w:hAnsi="Times New Roman"/>
          <w:sz w:val="24"/>
          <w:szCs w:val="24"/>
        </w:rPr>
        <w:t xml:space="preserve"> no</w:t>
      </w:r>
      <w:r w:rsidRPr="00BA0DE8">
        <w:rPr>
          <w:rFonts w:ascii="Times New Roman" w:eastAsia="Times New Roman" w:hAnsi="Times New Roman"/>
          <w:sz w:val="24"/>
          <w:szCs w:val="24"/>
        </w:rPr>
        <w:t>t just repeat them.  Use them to bring out the new insight gained from your research.  The conclusion should provide more than a flat-f</w:t>
      </w:r>
      <w:r>
        <w:rPr>
          <w:rFonts w:ascii="Times New Roman" w:eastAsia="Times New Roman" w:hAnsi="Times New Roman"/>
          <w:sz w:val="24"/>
          <w:szCs w:val="24"/>
        </w:rPr>
        <w:t>ooted re-statement of the [research]</w:t>
      </w:r>
      <w:r w:rsidRPr="00BA0DE8">
        <w:rPr>
          <w:rFonts w:ascii="Times New Roman" w:eastAsia="Times New Roman" w:hAnsi="Times New Roman"/>
          <w:sz w:val="24"/>
          <w:szCs w:val="24"/>
        </w:rPr>
        <w:t xml:space="preserve"> statement articulated in the introduction—it should take the entire paper a step ahead toward a new level of insight on the research problem.</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Make the tone of the conclusion match the tone of the rest of t</w:t>
      </w:r>
      <w:r>
        <w:rPr>
          <w:rFonts w:ascii="Times New Roman" w:eastAsia="Times New Roman" w:hAnsi="Times New Roman"/>
          <w:sz w:val="24"/>
          <w:szCs w:val="24"/>
        </w:rPr>
        <w:t xml:space="preserve">he paper.  For most of your … </w:t>
      </w:r>
      <w:r w:rsidRPr="00BA0DE8">
        <w:rPr>
          <w:rFonts w:ascii="Times New Roman" w:eastAsia="Times New Roman" w:hAnsi="Times New Roman"/>
          <w:sz w:val="24"/>
          <w:szCs w:val="24"/>
        </w:rPr>
        <w:t xml:space="preserve">papers, keep the tone serious—omit jokes and anecdotes from the conclusion.  In the </w:t>
      </w:r>
      <w:r w:rsidRPr="00BA0DE8">
        <w:rPr>
          <w:rFonts w:ascii="Times New Roman" w:eastAsia="Times New Roman" w:hAnsi="Times New Roman"/>
          <w:sz w:val="24"/>
          <w:szCs w:val="24"/>
        </w:rPr>
        <w:lastRenderedPageBreak/>
        <w:t>context of an academic argument, humor is generally inappropriate and could seriously detract from your paper’s credibility.</w:t>
      </w:r>
    </w:p>
    <w:p w:rsidR="003365BE" w:rsidRPr="00BA0DE8" w:rsidRDefault="003365BE" w:rsidP="003365BE">
      <w:p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Write the conclusion at a level of specificity/generality that matches the introduction.  Do</w:t>
      </w:r>
      <w:r>
        <w:rPr>
          <w:rFonts w:ascii="Times New Roman" w:eastAsia="Times New Roman" w:hAnsi="Times New Roman"/>
          <w:sz w:val="24"/>
          <w:szCs w:val="24"/>
        </w:rPr>
        <w:t xml:space="preserve"> no</w:t>
      </w:r>
      <w:r w:rsidRPr="00BA0DE8">
        <w:rPr>
          <w:rFonts w:ascii="Times New Roman" w:eastAsia="Times New Roman" w:hAnsi="Times New Roman"/>
          <w:sz w:val="24"/>
          <w:szCs w:val="24"/>
        </w:rPr>
        <w:t>t use the conclusion to summarize the previous paragraph—rather, pull the entire paper together and make its significance clear.   For a book, deal with the primary issues raised in the introduction and in each of the chapters.  A concluding chapter should draw conclusions for each major issues raised in the document.  For any type of paper, do</w:t>
      </w:r>
      <w:r>
        <w:rPr>
          <w:rFonts w:ascii="Times New Roman" w:eastAsia="Times New Roman" w:hAnsi="Times New Roman"/>
          <w:sz w:val="24"/>
          <w:szCs w:val="24"/>
        </w:rPr>
        <w:t xml:space="preserve"> no</w:t>
      </w:r>
      <w:r w:rsidRPr="00BA0DE8">
        <w:rPr>
          <w:rFonts w:ascii="Times New Roman" w:eastAsia="Times New Roman" w:hAnsi="Times New Roman"/>
          <w:sz w:val="24"/>
          <w:szCs w:val="24"/>
        </w:rPr>
        <w:t xml:space="preserve">t overreach the conclusion—make statements that can be fully supported by your evidence.  The body of the paper should prime readers for the conclusion—if the conclusion surprises them, readers may distrust the reasoning of the entire paper.  </w:t>
      </w:r>
    </w:p>
    <w:p w:rsidR="003365BE" w:rsidRPr="00BA0DE8"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Do</w:t>
      </w:r>
      <w:r w:rsidRPr="00A33B11">
        <w:rPr>
          <w:rFonts w:ascii="Times New Roman" w:eastAsia="Times New Roman" w:hAnsi="Times New Roman"/>
          <w:sz w:val="24"/>
          <w:szCs w:val="24"/>
        </w:rPr>
        <w:t xml:space="preserve"> no</w:t>
      </w:r>
      <w:r w:rsidRPr="00BA0DE8">
        <w:rPr>
          <w:rFonts w:ascii="Times New Roman" w:eastAsia="Times New Roman" w:hAnsi="Times New Roman"/>
          <w:sz w:val="24"/>
          <w:szCs w:val="24"/>
        </w:rPr>
        <w:t>t introduce any new information into the conclusion.  The conclusion signals readers that the writer will point out the significance of the paper at this point, and bring the entire paper to a clear and definite end.  Just as the minister should never introduce a new point in the concluding remarks of a sermon, the writer should not introduce another point in the conclusion.  Expecting the end, readers will be disappointed—or annoyed—to find yet more new information.</w:t>
      </w:r>
    </w:p>
    <w:p w:rsidR="003365BE" w:rsidRDefault="003365BE" w:rsidP="003365BE">
      <w:pPr>
        <w:numPr>
          <w:ilvl w:val="0"/>
          <w:numId w:val="9"/>
        </w:numPr>
        <w:spacing w:before="100" w:beforeAutospacing="1" w:after="100" w:afterAutospacing="1" w:line="480" w:lineRule="auto"/>
        <w:jc w:val="both"/>
        <w:rPr>
          <w:rFonts w:ascii="Times New Roman" w:eastAsia="Times New Roman" w:hAnsi="Times New Roman"/>
          <w:sz w:val="24"/>
          <w:szCs w:val="24"/>
        </w:rPr>
      </w:pPr>
      <w:r w:rsidRPr="00BA0DE8">
        <w:rPr>
          <w:rFonts w:ascii="Times New Roman" w:eastAsia="Times New Roman" w:hAnsi="Times New Roman"/>
          <w:sz w:val="24"/>
          <w:szCs w:val="24"/>
        </w:rPr>
        <w:t>Put your best writing skills into the conclusion, especially if you are writing a thesis or dissertation.  Never allow the first draft to stand as the final product—revise the conclusion again and again until its integrity is practically unassailable</w:t>
      </w:r>
      <w:r w:rsidR="00B25104">
        <w:rPr>
          <w:rFonts w:ascii="Times New Roman" w:eastAsia="Times New Roman" w:hAnsi="Times New Roman"/>
          <w:sz w:val="24"/>
          <w:szCs w:val="24"/>
        </w:rPr>
        <w:t>.</w:t>
      </w:r>
    </w:p>
    <w:p w:rsidR="003365BE" w:rsidRPr="000A3106" w:rsidRDefault="003365BE" w:rsidP="003365BE">
      <w:pPr>
        <w:spacing w:before="100" w:beforeAutospacing="1" w:after="100" w:afterAutospacing="1"/>
        <w:rPr>
          <w:rFonts w:ascii="Times New Roman" w:eastAsia="Times New Roman" w:hAnsi="Times New Roman"/>
          <w:sz w:val="20"/>
          <w:szCs w:val="20"/>
        </w:rPr>
      </w:pPr>
      <w:r>
        <w:rPr>
          <w:rFonts w:ascii="Times New Roman" w:eastAsia="Times New Roman" w:hAnsi="Times New Roman"/>
          <w:sz w:val="24"/>
          <w:szCs w:val="24"/>
        </w:rPr>
        <w:t xml:space="preserve"> </w:t>
      </w:r>
      <w:r w:rsidRPr="00193525">
        <w:rPr>
          <w:rFonts w:ascii="Times New Roman" w:eastAsia="Times New Roman" w:hAnsi="Times New Roman"/>
          <w:sz w:val="20"/>
          <w:szCs w:val="20"/>
        </w:rPr>
        <w:t>(</w:t>
      </w:r>
      <w:r w:rsidRPr="00193525">
        <w:rPr>
          <w:rFonts w:ascii="Times New Roman" w:eastAsia="Times New Roman" w:hAnsi="Times New Roman"/>
          <w:b/>
          <w:sz w:val="20"/>
          <w:szCs w:val="20"/>
        </w:rPr>
        <w:t>Source: TIPS FOR WRITING A STRONG CONCLUSION</w:t>
      </w:r>
      <w:r w:rsidRPr="00193525">
        <w:rPr>
          <w:rFonts w:ascii="Times New Roman" w:eastAsia="Times New Roman" w:hAnsi="Times New Roman"/>
          <w:sz w:val="20"/>
          <w:szCs w:val="20"/>
        </w:rPr>
        <w:t xml:space="preserve"> </w:t>
      </w:r>
      <w:hyperlink r:id="rId6" w:history="1">
        <w:r w:rsidRPr="00193525">
          <w:rPr>
            <w:rFonts w:ascii="Times New Roman" w:eastAsia="Times New Roman" w:hAnsi="Times New Roman"/>
            <w:sz w:val="20"/>
            <w:szCs w:val="20"/>
            <w:u w:val="single"/>
          </w:rPr>
          <w:t>Barry W. Hamilton, Ph.D.</w:t>
        </w:r>
      </w:hyperlink>
      <w:r w:rsidRPr="00193525">
        <w:rPr>
          <w:rFonts w:ascii="Times New Roman" w:eastAsia="Times New Roman" w:hAnsi="Times New Roman"/>
          <w:sz w:val="20"/>
          <w:szCs w:val="20"/>
        </w:rPr>
        <w:t xml:space="preserve"> </w:t>
      </w:r>
      <w:hyperlink r:id="rId7" w:history="1">
        <w:r w:rsidRPr="00193525">
          <w:rPr>
            <w:rFonts w:ascii="Times New Roman" w:eastAsia="Times New Roman" w:hAnsi="Times New Roman"/>
            <w:b/>
            <w:bCs/>
            <w:sz w:val="20"/>
            <w:szCs w:val="20"/>
            <w:u w:val="single"/>
          </w:rPr>
          <w:t>Northeastern Seminary</w:t>
        </w:r>
      </w:hyperlink>
      <w:r w:rsidRPr="000A3106">
        <w:rPr>
          <w:rFonts w:ascii="Times New Roman" w:eastAsia="Times New Roman" w:hAnsi="Times New Roman"/>
          <w:sz w:val="20"/>
          <w:szCs w:val="20"/>
        </w:rPr>
        <w:t xml:space="preserve"> (Rochester, New York)</w:t>
      </w:r>
    </w:p>
    <w:p w:rsidR="003365BE" w:rsidRDefault="003365BE" w:rsidP="003365BE">
      <w:pPr>
        <w:spacing w:before="100" w:beforeAutospacing="1" w:after="100" w:afterAutospacing="1" w:line="48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lastRenderedPageBreak/>
        <w:t>(</w:t>
      </w:r>
      <w:hyperlink r:id="rId8" w:history="1">
        <w:r w:rsidRPr="00814E45">
          <w:rPr>
            <w:rStyle w:val="Hyperlink"/>
            <w:rFonts w:ascii="Times New Roman" w:eastAsia="Times New Roman" w:hAnsi="Times New Roman"/>
            <w:b/>
            <w:sz w:val="20"/>
            <w:szCs w:val="20"/>
          </w:rPr>
          <w:t>http://acc.roberts.edu/NEmployees/Hamilton_Barry/TIPS%20FOR%20WRITING%20A%20STRONG%20CONCLUSION.htm</w:t>
        </w:r>
      </w:hyperlink>
      <w:r>
        <w:rPr>
          <w:rFonts w:ascii="Times New Roman" w:eastAsia="Times New Roman" w:hAnsi="Times New Roman"/>
          <w:b/>
          <w:sz w:val="20"/>
          <w:szCs w:val="20"/>
          <w:u w:val="single"/>
        </w:rPr>
        <w:t>)</w:t>
      </w:r>
    </w:p>
    <w:p w:rsidR="00B25104" w:rsidRDefault="00B25104" w:rsidP="003365BE">
      <w:pPr>
        <w:spacing w:before="100" w:beforeAutospacing="1" w:after="100" w:afterAutospacing="1" w:line="480" w:lineRule="auto"/>
        <w:jc w:val="both"/>
        <w:rPr>
          <w:rFonts w:ascii="Times New Roman" w:eastAsia="Times New Roman" w:hAnsi="Times New Roman"/>
          <w:b/>
          <w:sz w:val="24"/>
          <w:szCs w:val="24"/>
        </w:rPr>
      </w:pPr>
    </w:p>
    <w:p w:rsidR="00B25104" w:rsidRDefault="00B25104" w:rsidP="003365BE">
      <w:pPr>
        <w:spacing w:before="100" w:beforeAutospacing="1" w:after="100" w:afterAutospacing="1" w:line="480" w:lineRule="auto"/>
        <w:jc w:val="both"/>
        <w:rPr>
          <w:rFonts w:ascii="Times New Roman" w:eastAsia="Times New Roman" w:hAnsi="Times New Roman"/>
          <w:b/>
          <w:sz w:val="24"/>
          <w:szCs w:val="24"/>
        </w:rPr>
      </w:pPr>
    </w:p>
    <w:p w:rsidR="00B25104"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354ECC">
        <w:rPr>
          <w:rFonts w:ascii="Times New Roman" w:eastAsia="Times New Roman" w:hAnsi="Times New Roman"/>
          <w:b/>
          <w:sz w:val="24"/>
          <w:szCs w:val="24"/>
        </w:rPr>
        <w:t xml:space="preserve">Limitations </w:t>
      </w:r>
    </w:p>
    <w:p w:rsidR="003365BE" w:rsidRPr="00B25104"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D73C4B">
        <w:rPr>
          <w:rFonts w:ascii="Times New Roman" w:hAnsi="Times New Roman"/>
          <w:sz w:val="24"/>
          <w:szCs w:val="24"/>
        </w:rPr>
        <w:t xml:space="preserve">All </w:t>
      </w:r>
      <w:r w:rsidRPr="00D73C4B">
        <w:rPr>
          <w:rFonts w:ascii="Times New Roman" w:hAnsi="Times New Roman"/>
          <w:bCs/>
          <w:sz w:val="24"/>
          <w:szCs w:val="24"/>
        </w:rPr>
        <w:t xml:space="preserve">studies have limitations. </w:t>
      </w:r>
      <w:r w:rsidRPr="00D73C4B">
        <w:rPr>
          <w:rFonts w:ascii="Times New Roman" w:hAnsi="Times New Roman"/>
          <w:sz w:val="24"/>
          <w:szCs w:val="24"/>
        </w:rPr>
        <w:t>It is imperative that</w:t>
      </w:r>
      <w:r>
        <w:rPr>
          <w:rFonts w:ascii="Times New Roman" w:hAnsi="Times New Roman"/>
          <w:sz w:val="24"/>
          <w:szCs w:val="24"/>
        </w:rPr>
        <w:t xml:space="preserve"> the candidates</w:t>
      </w:r>
      <w:r w:rsidRPr="00D73C4B">
        <w:rPr>
          <w:rFonts w:ascii="Times New Roman" w:hAnsi="Times New Roman"/>
          <w:sz w:val="24"/>
          <w:szCs w:val="24"/>
        </w:rPr>
        <w:t xml:space="preserve"> restrict their discussion to limitations related to the research problem under investigation. Mentions must be made of some factors identified to be limitations of the research. For example, the size of the sample, type of sample used</w:t>
      </w:r>
      <w:r w:rsidR="00B25104">
        <w:rPr>
          <w:rFonts w:ascii="Times New Roman" w:hAnsi="Times New Roman"/>
          <w:sz w:val="24"/>
          <w:szCs w:val="24"/>
        </w:rPr>
        <w:t>,</w:t>
      </w:r>
      <w:r w:rsidRPr="00D73C4B">
        <w:rPr>
          <w:rFonts w:ascii="Times New Roman" w:hAnsi="Times New Roman"/>
          <w:sz w:val="24"/>
          <w:szCs w:val="24"/>
        </w:rPr>
        <w:t xml:space="preserve"> lack of available data</w:t>
      </w:r>
      <w:r w:rsidR="00B25104">
        <w:rPr>
          <w:rFonts w:ascii="Times New Roman" w:hAnsi="Times New Roman"/>
          <w:sz w:val="24"/>
          <w:szCs w:val="24"/>
        </w:rPr>
        <w:t>, cultural bias, time frame of the study,</w:t>
      </w:r>
      <w:r w:rsidRPr="00D73C4B">
        <w:rPr>
          <w:rFonts w:ascii="Times New Roman" w:hAnsi="Times New Roman"/>
          <w:sz w:val="24"/>
          <w:szCs w:val="24"/>
        </w:rPr>
        <w:t xml:space="preserve"> access etc</w:t>
      </w:r>
      <w:r>
        <w:t>.</w:t>
      </w:r>
    </w:p>
    <w:p w:rsidR="003365BE" w:rsidRDefault="003365BE" w:rsidP="003365BE">
      <w:pPr>
        <w:spacing w:before="100" w:beforeAutospacing="1" w:after="100" w:afterAutospacing="1" w:line="480" w:lineRule="auto"/>
        <w:jc w:val="both"/>
      </w:pPr>
      <w:r w:rsidRPr="008E7F68">
        <w:rPr>
          <w:rFonts w:ascii="Times New Roman" w:hAnsi="Times New Roman"/>
          <w:b/>
          <w:sz w:val="24"/>
          <w:szCs w:val="24"/>
        </w:rPr>
        <w:t>NB: Do not list concerns, explain fully</w:t>
      </w:r>
      <w:r>
        <w:t xml:space="preserve">. </w:t>
      </w:r>
    </w:p>
    <w:p w:rsidR="003365BE"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E33245">
        <w:rPr>
          <w:rFonts w:ascii="Times New Roman" w:eastAsia="Times New Roman" w:hAnsi="Times New Roman"/>
          <w:b/>
          <w:sz w:val="24"/>
          <w:szCs w:val="24"/>
        </w:rPr>
        <w:t>Recommendations</w:t>
      </w:r>
      <w:r>
        <w:rPr>
          <w:rFonts w:ascii="Times New Roman" w:eastAsia="Times New Roman" w:hAnsi="Times New Roman"/>
          <w:b/>
          <w:sz w:val="24"/>
          <w:szCs w:val="24"/>
        </w:rPr>
        <w:t xml:space="preserve"> </w:t>
      </w:r>
    </w:p>
    <w:p w:rsidR="003365BE" w:rsidRDefault="003365BE" w:rsidP="003365BE">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This section of the research the candidates should clearly express their recommendations-focusing on what more can be done in the area of study. The recommendations must be related to the issue/ problem being studied.</w:t>
      </w:r>
    </w:p>
    <w:p w:rsidR="003365BE" w:rsidRPr="00A44CA2" w:rsidRDefault="003365BE" w:rsidP="003365BE">
      <w:pPr>
        <w:spacing w:before="100" w:beforeAutospacing="1" w:after="100" w:afterAutospacing="1" w:line="480" w:lineRule="auto"/>
        <w:jc w:val="both"/>
        <w:rPr>
          <w:rFonts w:ascii="Times New Roman" w:eastAsia="Times New Roman" w:hAnsi="Times New Roman"/>
          <w:b/>
          <w:sz w:val="32"/>
          <w:szCs w:val="32"/>
        </w:rPr>
      </w:pPr>
      <w:r w:rsidRPr="00A44CA2">
        <w:rPr>
          <w:rFonts w:ascii="Times New Roman" w:eastAsia="Times New Roman" w:hAnsi="Times New Roman"/>
          <w:b/>
          <w:sz w:val="32"/>
          <w:szCs w:val="32"/>
        </w:rPr>
        <w:t>Reference / Bibliography</w:t>
      </w:r>
    </w:p>
    <w:p w:rsidR="003365BE" w:rsidRDefault="003365BE" w:rsidP="003365BE">
      <w:pPr>
        <w:spacing w:before="100" w:beforeAutospacing="1" w:after="100" w:afterAutospacing="1" w:line="480" w:lineRule="auto"/>
        <w:jc w:val="both"/>
        <w:rPr>
          <w:rFonts w:ascii="Times New Roman" w:eastAsia="Times New Roman" w:hAnsi="Times New Roman"/>
          <w:sz w:val="24"/>
          <w:szCs w:val="24"/>
        </w:rPr>
      </w:pPr>
      <w:r w:rsidRPr="004547E9">
        <w:rPr>
          <w:rFonts w:ascii="Times New Roman" w:eastAsia="Times New Roman" w:hAnsi="Times New Roman"/>
          <w:sz w:val="24"/>
          <w:szCs w:val="24"/>
        </w:rPr>
        <w:t xml:space="preserve">At the end of the </w:t>
      </w:r>
      <w:r>
        <w:rPr>
          <w:rFonts w:ascii="Times New Roman" w:eastAsia="Times New Roman" w:hAnsi="Times New Roman"/>
          <w:sz w:val="24"/>
          <w:szCs w:val="24"/>
        </w:rPr>
        <w:t>study candidates should have a list of scholarly works cited in alphabetical order by author. The bibliography provides the reader with the sources of the information. Candidates should adopt ONE of the following styles:</w:t>
      </w:r>
    </w:p>
    <w:p w:rsidR="003365BE" w:rsidRPr="00BB3979"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BB3979">
        <w:rPr>
          <w:rFonts w:ascii="Times New Roman" w:eastAsia="Times New Roman" w:hAnsi="Times New Roman"/>
          <w:b/>
          <w:sz w:val="24"/>
          <w:szCs w:val="24"/>
        </w:rPr>
        <w:lastRenderedPageBreak/>
        <w:t>A</w:t>
      </w:r>
      <w:r>
        <w:rPr>
          <w:rFonts w:ascii="Times New Roman" w:eastAsia="Times New Roman" w:hAnsi="Times New Roman"/>
          <w:b/>
          <w:sz w:val="24"/>
          <w:szCs w:val="24"/>
        </w:rPr>
        <w:t xml:space="preserve">merican </w:t>
      </w:r>
      <w:r w:rsidRPr="00BB3979">
        <w:rPr>
          <w:rFonts w:ascii="Times New Roman" w:eastAsia="Times New Roman" w:hAnsi="Times New Roman"/>
          <w:b/>
          <w:sz w:val="24"/>
          <w:szCs w:val="24"/>
        </w:rPr>
        <w:t>P</w:t>
      </w:r>
      <w:r>
        <w:rPr>
          <w:rFonts w:ascii="Times New Roman" w:eastAsia="Times New Roman" w:hAnsi="Times New Roman"/>
          <w:b/>
          <w:sz w:val="24"/>
          <w:szCs w:val="24"/>
        </w:rPr>
        <w:t>sychological Association (APA)</w:t>
      </w:r>
    </w:p>
    <w:p w:rsidR="003365BE" w:rsidRDefault="003365BE" w:rsidP="003365BE">
      <w:pPr>
        <w:pStyle w:val="double"/>
        <w:numPr>
          <w:ilvl w:val="0"/>
          <w:numId w:val="10"/>
        </w:numPr>
      </w:pPr>
      <w:r>
        <w:rPr>
          <w:rStyle w:val="Strong"/>
        </w:rPr>
        <w:t xml:space="preserve">Journal article, personal author(s): </w:t>
      </w:r>
      <w:r>
        <w:br/>
        <w:t xml:space="preserve">Senden, T. J., Moock, K. H., Gerald, J. F., Burch, W. M., Bowitt, R. J., Ling, C. D., et al. (1997). The physical and chemical nature of technigas. </w:t>
      </w:r>
      <w:r>
        <w:rPr>
          <w:rStyle w:val="Emphasis"/>
        </w:rPr>
        <w:t>Journal of Nuclear Medicine</w:t>
      </w:r>
      <w:r>
        <w:t xml:space="preserve">, 38(10), 1327-33. </w:t>
      </w:r>
    </w:p>
    <w:p w:rsidR="003365BE" w:rsidRDefault="003365BE" w:rsidP="003365BE">
      <w:pPr>
        <w:pStyle w:val="double"/>
        <w:numPr>
          <w:ilvl w:val="0"/>
          <w:numId w:val="10"/>
        </w:numPr>
      </w:pPr>
      <w:r>
        <w:rPr>
          <w:rStyle w:val="Strong"/>
        </w:rPr>
        <w:t xml:space="preserve">Journal article, organization as author: </w:t>
      </w:r>
      <w:r>
        <w:br/>
        <w:t xml:space="preserve">The Cardiac Society of Australia and New Zealand. (1986). Clinical exercise testing. Safety and performance guidelines. </w:t>
      </w:r>
      <w:r>
        <w:rPr>
          <w:rStyle w:val="Emphasis"/>
        </w:rPr>
        <w:t>Medical Journal of Australia</w:t>
      </w:r>
      <w:r>
        <w:t xml:space="preserve">, 164, 282-4. </w:t>
      </w:r>
    </w:p>
    <w:p w:rsidR="003365BE" w:rsidRDefault="003365BE" w:rsidP="003365BE">
      <w:pPr>
        <w:pStyle w:val="double"/>
        <w:numPr>
          <w:ilvl w:val="0"/>
          <w:numId w:val="10"/>
        </w:numPr>
      </w:pPr>
      <w:r>
        <w:rPr>
          <w:rStyle w:val="Strong"/>
        </w:rPr>
        <w:t xml:space="preserve">Book, personal author(s): </w:t>
      </w:r>
      <w:r>
        <w:br/>
        <w:t xml:space="preserve">Ringsven, M. K., &amp; Bond, D. (1996). </w:t>
      </w:r>
      <w:r>
        <w:rPr>
          <w:rStyle w:val="Emphasis"/>
        </w:rPr>
        <w:t>Gerontology and leadership skills for nurses</w:t>
      </w:r>
      <w:r>
        <w:t xml:space="preserve">. (2nd </w:t>
      </w:r>
      <w:proofErr w:type="gramStart"/>
      <w:r>
        <w:t>ed</w:t>
      </w:r>
      <w:proofErr w:type="gramEnd"/>
      <w:r>
        <w:t xml:space="preserve">.). Albany (NY): Delmar. </w:t>
      </w:r>
    </w:p>
    <w:p w:rsidR="003365BE" w:rsidRPr="00D67866" w:rsidRDefault="003365BE" w:rsidP="003365BE">
      <w:pPr>
        <w:pStyle w:val="double"/>
        <w:ind w:left="720"/>
        <w:rPr>
          <w:rStyle w:val="Strong"/>
          <w:b w:val="0"/>
          <w:bCs w:val="0"/>
        </w:rPr>
      </w:pPr>
    </w:p>
    <w:p w:rsidR="003365BE" w:rsidRDefault="003365BE" w:rsidP="003365BE">
      <w:pPr>
        <w:pStyle w:val="double"/>
        <w:numPr>
          <w:ilvl w:val="0"/>
          <w:numId w:val="10"/>
        </w:numPr>
      </w:pPr>
      <w:r>
        <w:rPr>
          <w:rStyle w:val="Strong"/>
        </w:rPr>
        <w:t xml:space="preserve">Book or pamphlet, organization as author and publisher: </w:t>
      </w:r>
      <w:r>
        <w:br/>
        <w:t xml:space="preserve">College of Medical Laboratory Technologists of Ontario. (1995). </w:t>
      </w:r>
      <w:proofErr w:type="gramStart"/>
      <w:r>
        <w:rPr>
          <w:rStyle w:val="Emphasis"/>
        </w:rPr>
        <w:t>The</w:t>
      </w:r>
      <w:proofErr w:type="gramEnd"/>
      <w:r>
        <w:rPr>
          <w:rStyle w:val="Emphasis"/>
        </w:rPr>
        <w:t xml:space="preserve"> registration process</w:t>
      </w:r>
      <w:r>
        <w:t xml:space="preserve">. Toronto: Author. </w:t>
      </w:r>
    </w:p>
    <w:p w:rsidR="003365BE" w:rsidRPr="00D67866" w:rsidRDefault="003365BE" w:rsidP="003365BE">
      <w:pPr>
        <w:pStyle w:val="double"/>
        <w:ind w:left="720"/>
        <w:rPr>
          <w:rStyle w:val="Strong"/>
          <w:b w:val="0"/>
          <w:bCs w:val="0"/>
        </w:rPr>
      </w:pPr>
    </w:p>
    <w:p w:rsidR="003365BE" w:rsidRDefault="003365BE" w:rsidP="003365BE">
      <w:pPr>
        <w:pStyle w:val="double"/>
        <w:numPr>
          <w:ilvl w:val="0"/>
          <w:numId w:val="10"/>
        </w:numPr>
      </w:pPr>
      <w:r>
        <w:rPr>
          <w:rStyle w:val="Strong"/>
        </w:rPr>
        <w:t xml:space="preserve">Book, editor(s): </w:t>
      </w:r>
      <w:r>
        <w:br/>
      </w:r>
      <w:proofErr w:type="spellStart"/>
      <w:r>
        <w:t>Berkow</w:t>
      </w:r>
      <w:proofErr w:type="spellEnd"/>
      <w:r>
        <w:t xml:space="preserve">, R., &amp; Fletcher, A. J. (Ed.). (1992). </w:t>
      </w:r>
      <w:r>
        <w:rPr>
          <w:rStyle w:val="Emphasis"/>
        </w:rPr>
        <w:t>The Merck manual of diagnosis and therapy</w:t>
      </w:r>
      <w:r>
        <w:t xml:space="preserve">. (16th </w:t>
      </w:r>
      <w:proofErr w:type="gramStart"/>
      <w:r>
        <w:t>ed</w:t>
      </w:r>
      <w:proofErr w:type="gramEnd"/>
      <w:r>
        <w:t xml:space="preserve">.). Rahway (NJ): Merck Research Laboratories. </w:t>
      </w:r>
    </w:p>
    <w:p w:rsidR="003365BE" w:rsidRDefault="003365BE" w:rsidP="003365BE">
      <w:pPr>
        <w:pStyle w:val="double"/>
        <w:rPr>
          <w:rStyle w:val="Strong"/>
        </w:rPr>
      </w:pPr>
    </w:p>
    <w:p w:rsidR="003365BE" w:rsidRDefault="003365BE" w:rsidP="003365BE">
      <w:pPr>
        <w:pStyle w:val="double"/>
        <w:numPr>
          <w:ilvl w:val="0"/>
          <w:numId w:val="10"/>
        </w:numPr>
      </w:pPr>
      <w:r>
        <w:rPr>
          <w:rStyle w:val="Strong"/>
        </w:rPr>
        <w:t xml:space="preserve">Book, editor(s); chapter has own author: </w:t>
      </w:r>
      <w:r>
        <w:br/>
        <w:t xml:space="preserve">Phillips, S. J., </w:t>
      </w:r>
      <w:proofErr w:type="spellStart"/>
      <w:r>
        <w:t>Whisnant</w:t>
      </w:r>
      <w:proofErr w:type="spellEnd"/>
      <w:r>
        <w:t xml:space="preserve">, J. (1995). Hypertension and stroke. In J. H. </w:t>
      </w:r>
      <w:proofErr w:type="spellStart"/>
      <w:r>
        <w:t>Laragh</w:t>
      </w:r>
      <w:proofErr w:type="spellEnd"/>
      <w:r>
        <w:t xml:space="preserve">, &amp; B. Brenner (Eds.), </w:t>
      </w:r>
      <w:r>
        <w:rPr>
          <w:rStyle w:val="Emphasis"/>
        </w:rPr>
        <w:t>Hypertension: pathophysiology, diagnosis, and management</w:t>
      </w:r>
      <w:r>
        <w:t xml:space="preserve"> (pp. 465-78). New York: Raven Press. </w:t>
      </w:r>
    </w:p>
    <w:p w:rsidR="003365BE" w:rsidRDefault="003365BE" w:rsidP="003365BE">
      <w:pPr>
        <w:pStyle w:val="double"/>
        <w:rPr>
          <w:rStyle w:val="Strong"/>
        </w:rPr>
      </w:pPr>
    </w:p>
    <w:p w:rsidR="003365BE" w:rsidRDefault="003365BE" w:rsidP="003365BE">
      <w:pPr>
        <w:pStyle w:val="double"/>
        <w:numPr>
          <w:ilvl w:val="0"/>
          <w:numId w:val="16"/>
        </w:numPr>
      </w:pPr>
      <w:r>
        <w:rPr>
          <w:rStyle w:val="Strong"/>
        </w:rPr>
        <w:t xml:space="preserve">Dictionary entry: </w:t>
      </w:r>
      <w:r>
        <w:br/>
        <w:t xml:space="preserve">Saunders. (1997). </w:t>
      </w:r>
      <w:r>
        <w:rPr>
          <w:rStyle w:val="Emphasis"/>
        </w:rPr>
        <w:t>Dorland's illustrated medical dictionary</w:t>
      </w:r>
      <w:r>
        <w:t xml:space="preserve">. (28th </w:t>
      </w:r>
      <w:proofErr w:type="gramStart"/>
      <w:r>
        <w:t>ed</w:t>
      </w:r>
      <w:proofErr w:type="gramEnd"/>
      <w:r>
        <w:t xml:space="preserve">.). Philadelphia. </w:t>
      </w:r>
    </w:p>
    <w:p w:rsidR="003365BE" w:rsidRDefault="003365BE" w:rsidP="003365BE">
      <w:pPr>
        <w:pStyle w:val="double"/>
        <w:rPr>
          <w:rStyle w:val="Strong"/>
        </w:rPr>
      </w:pPr>
    </w:p>
    <w:p w:rsidR="003365BE" w:rsidRDefault="003365BE" w:rsidP="003365BE">
      <w:pPr>
        <w:pStyle w:val="double"/>
        <w:numPr>
          <w:ilvl w:val="0"/>
          <w:numId w:val="15"/>
        </w:numPr>
      </w:pPr>
      <w:r>
        <w:rPr>
          <w:rStyle w:val="Strong"/>
        </w:rPr>
        <w:t xml:space="preserve">Newspaper article: </w:t>
      </w:r>
      <w:r>
        <w:br/>
        <w:t xml:space="preserve">Lee, G. (1996, June 21). Hospitalizations tied to ozone pollution: Study estimates 50,000 admissions annually. </w:t>
      </w:r>
      <w:r>
        <w:rPr>
          <w:rStyle w:val="Emphasis"/>
        </w:rPr>
        <w:t>The Washington Post</w:t>
      </w:r>
      <w:r>
        <w:t xml:space="preserve">; Sect. A: 3 (col. 5). </w:t>
      </w:r>
    </w:p>
    <w:p w:rsidR="003365BE" w:rsidRDefault="003365BE" w:rsidP="003365BE">
      <w:pPr>
        <w:pStyle w:val="double"/>
        <w:rPr>
          <w:rStyle w:val="Strong"/>
        </w:rPr>
      </w:pPr>
    </w:p>
    <w:p w:rsidR="003365BE" w:rsidRDefault="003365BE" w:rsidP="003365BE">
      <w:pPr>
        <w:pStyle w:val="double"/>
        <w:numPr>
          <w:ilvl w:val="0"/>
          <w:numId w:val="14"/>
        </w:numPr>
      </w:pPr>
      <w:r>
        <w:rPr>
          <w:rStyle w:val="Strong"/>
        </w:rPr>
        <w:lastRenderedPageBreak/>
        <w:t xml:space="preserve">Legal material: </w:t>
      </w:r>
      <w:r>
        <w:br/>
        <w:t xml:space="preserve">Regulated Health Professions Act, 1991, </w:t>
      </w:r>
      <w:proofErr w:type="gramStart"/>
      <w:r>
        <w:t>Stat</w:t>
      </w:r>
      <w:proofErr w:type="gramEnd"/>
      <w:r>
        <w:t xml:space="preserve">. Of Ontario, 1991 Ch.18, as amended by 1993, Ch.37: office consolidation. (Queen's Printer for Ontario 1994). </w:t>
      </w:r>
    </w:p>
    <w:p w:rsidR="003365BE" w:rsidRDefault="003365BE" w:rsidP="003365BE">
      <w:pPr>
        <w:pStyle w:val="double"/>
        <w:rPr>
          <w:rStyle w:val="Strong"/>
        </w:rPr>
      </w:pPr>
    </w:p>
    <w:p w:rsidR="003365BE" w:rsidRDefault="003365BE" w:rsidP="003365BE">
      <w:pPr>
        <w:pStyle w:val="double"/>
        <w:numPr>
          <w:ilvl w:val="0"/>
          <w:numId w:val="13"/>
        </w:numPr>
      </w:pPr>
      <w:r>
        <w:rPr>
          <w:rStyle w:val="Strong"/>
        </w:rPr>
        <w:t>Electronic journal article:</w:t>
      </w:r>
      <w:r>
        <w:br/>
      </w:r>
      <w:proofErr w:type="spellStart"/>
      <w:r>
        <w:t>Borman</w:t>
      </w:r>
      <w:proofErr w:type="spellEnd"/>
      <w:r>
        <w:t xml:space="preserve">, W. C., Hanson, M. A., </w:t>
      </w:r>
      <w:proofErr w:type="spellStart"/>
      <w:r>
        <w:t>Oppler</w:t>
      </w:r>
      <w:proofErr w:type="spellEnd"/>
      <w:r>
        <w:t xml:space="preserve">, S. H., </w:t>
      </w:r>
      <w:proofErr w:type="spellStart"/>
      <w:r>
        <w:t>Pulakos</w:t>
      </w:r>
      <w:proofErr w:type="spellEnd"/>
      <w:r>
        <w:t xml:space="preserve">, E. D., &amp; White, L. A. (1993). Role of early supervisory experience in supervisor performance. </w:t>
      </w:r>
      <w:r>
        <w:rPr>
          <w:rStyle w:val="Emphasis"/>
        </w:rPr>
        <w:t>Journal of Applied Psychology</w:t>
      </w:r>
      <w:r>
        <w:t xml:space="preserve">, 78, 443-449. Retrieved October 23, 2000, from </w:t>
      </w:r>
      <w:proofErr w:type="spellStart"/>
      <w:r>
        <w:t>PsycARTICLES</w:t>
      </w:r>
      <w:proofErr w:type="spellEnd"/>
      <w:r>
        <w:t xml:space="preserve"> database. </w:t>
      </w:r>
    </w:p>
    <w:p w:rsidR="003365BE" w:rsidRDefault="003365BE" w:rsidP="003365BE">
      <w:pPr>
        <w:pStyle w:val="double"/>
        <w:numPr>
          <w:ilvl w:val="0"/>
          <w:numId w:val="12"/>
        </w:numPr>
      </w:pPr>
      <w:r>
        <w:rPr>
          <w:rStyle w:val="Strong"/>
        </w:rPr>
        <w:t xml:space="preserve">Document available on a web page: </w:t>
      </w:r>
      <w:r>
        <w:br/>
        <w:t xml:space="preserve">Chou, L., McClintock, R., </w:t>
      </w:r>
      <w:proofErr w:type="spellStart"/>
      <w:r>
        <w:t>Moretti</w:t>
      </w:r>
      <w:proofErr w:type="spellEnd"/>
      <w:r>
        <w:t xml:space="preserve">, F., Nix, D. H. (1993). Technology and education: New wine in new bottles: </w:t>
      </w:r>
      <w:r>
        <w:rPr>
          <w:rStyle w:val="Emphasis"/>
        </w:rPr>
        <w:t>Choosing pasts and imagining educational futures</w:t>
      </w:r>
      <w:r>
        <w:t xml:space="preserve">. Retrieved August 24, 2000, from Columbia University, Institute for Learning Technologies Web site: http://www.ilt.columbia.edu/publications/papers/newwine1.html </w:t>
      </w:r>
    </w:p>
    <w:p w:rsidR="003365BE" w:rsidRDefault="003365BE" w:rsidP="003365BE">
      <w:pPr>
        <w:pStyle w:val="double"/>
        <w:rPr>
          <w:rStyle w:val="Strong"/>
        </w:rPr>
      </w:pPr>
    </w:p>
    <w:p w:rsidR="003365BE" w:rsidRDefault="003365BE" w:rsidP="003365BE">
      <w:pPr>
        <w:pStyle w:val="double"/>
        <w:numPr>
          <w:ilvl w:val="0"/>
          <w:numId w:val="11"/>
        </w:numPr>
      </w:pPr>
      <w:r>
        <w:rPr>
          <w:rStyle w:val="Strong"/>
        </w:rPr>
        <w:t xml:space="preserve">Monograph in electronic format: </w:t>
      </w:r>
      <w:r>
        <w:br/>
        <w:t xml:space="preserve">Reeves, J. R. T., &amp; </w:t>
      </w:r>
      <w:proofErr w:type="spellStart"/>
      <w:r>
        <w:t>Maibach</w:t>
      </w:r>
      <w:proofErr w:type="spellEnd"/>
      <w:r>
        <w:t xml:space="preserve">, H. (1995). </w:t>
      </w:r>
      <w:r>
        <w:rPr>
          <w:rStyle w:val="Emphasis"/>
        </w:rPr>
        <w:t>CDI, clinical dermatology illustrated</w:t>
      </w:r>
      <w:r>
        <w:t xml:space="preserve">. (2nd </w:t>
      </w:r>
      <w:proofErr w:type="gramStart"/>
      <w:r>
        <w:t>ed</w:t>
      </w:r>
      <w:proofErr w:type="gramEnd"/>
      <w:r>
        <w:t xml:space="preserve">.) [CD-ROM]. San Diego: CMEA Multimedia Group. </w:t>
      </w:r>
    </w:p>
    <w:p w:rsidR="003365BE" w:rsidRPr="00310692" w:rsidRDefault="003365BE" w:rsidP="003365BE">
      <w:pPr>
        <w:pStyle w:val="double"/>
        <w:rPr>
          <w:b/>
        </w:rPr>
      </w:pPr>
      <w:r w:rsidRPr="00310692">
        <w:rPr>
          <w:b/>
        </w:rPr>
        <w:t>(Source: http://www.michener.ca/lrc/lrcapa.php)</w:t>
      </w:r>
    </w:p>
    <w:p w:rsidR="003365BE" w:rsidRDefault="003365BE" w:rsidP="003365BE">
      <w:pPr>
        <w:spacing w:before="100" w:beforeAutospacing="1" w:after="100" w:afterAutospacing="1" w:line="480" w:lineRule="auto"/>
        <w:jc w:val="both"/>
        <w:rPr>
          <w:rFonts w:ascii="Times New Roman" w:eastAsia="Times New Roman" w:hAnsi="Times New Roman"/>
          <w:sz w:val="24"/>
          <w:szCs w:val="24"/>
        </w:rPr>
      </w:pPr>
    </w:p>
    <w:p w:rsidR="003365BE"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8249F8">
        <w:rPr>
          <w:rFonts w:ascii="Times New Roman" w:eastAsia="Times New Roman" w:hAnsi="Times New Roman"/>
          <w:b/>
          <w:sz w:val="24"/>
          <w:szCs w:val="24"/>
        </w:rPr>
        <w:t>Modern Language Association (MLA)</w:t>
      </w: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b/>
          <w:bCs/>
          <w:sz w:val="24"/>
          <w:szCs w:val="24"/>
        </w:rPr>
      </w:pPr>
      <w:r w:rsidRPr="002F2A9D">
        <w:rPr>
          <w:rFonts w:ascii="Times New Roman" w:hAnsi="Times New Roman"/>
          <w:b/>
          <w:bCs/>
          <w:sz w:val="24"/>
          <w:szCs w:val="24"/>
        </w:rPr>
        <w:t>Book, single author:</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Higgins, John. </w:t>
      </w:r>
      <w:proofErr w:type="gramStart"/>
      <w:r w:rsidRPr="002F2A9D">
        <w:rPr>
          <w:rFonts w:ascii="Times New Roman" w:hAnsi="Times New Roman"/>
          <w:i/>
          <w:iCs/>
          <w:sz w:val="24"/>
          <w:szCs w:val="24"/>
        </w:rPr>
        <w:t>The Raymond Williams Reader</w:t>
      </w:r>
      <w:r w:rsidRPr="002F2A9D">
        <w:rPr>
          <w:rFonts w:ascii="Times New Roman" w:hAnsi="Times New Roman"/>
          <w:sz w:val="24"/>
          <w:szCs w:val="24"/>
        </w:rPr>
        <w:t>.</w:t>
      </w:r>
      <w:proofErr w:type="gramEnd"/>
      <w:r w:rsidRPr="002F2A9D">
        <w:rPr>
          <w:rFonts w:ascii="Times New Roman" w:hAnsi="Times New Roman"/>
          <w:sz w:val="24"/>
          <w:szCs w:val="24"/>
        </w:rPr>
        <w:t xml:space="preserve"> Malden: Bl</w:t>
      </w:r>
      <w:r>
        <w:rPr>
          <w:rFonts w:ascii="Times New Roman" w:hAnsi="Times New Roman"/>
          <w:sz w:val="24"/>
          <w:szCs w:val="24"/>
        </w:rPr>
        <w:t xml:space="preserve">ackwell Publishers, 2001. </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sz w:val="24"/>
          <w:szCs w:val="24"/>
        </w:rPr>
      </w:pPr>
      <w:r w:rsidRPr="002F2A9D">
        <w:rPr>
          <w:rFonts w:ascii="Times New Roman" w:hAnsi="Times New Roman"/>
          <w:b/>
          <w:bCs/>
          <w:sz w:val="24"/>
          <w:szCs w:val="24"/>
        </w:rPr>
        <w:t xml:space="preserve">Book, more than one author: </w:t>
      </w:r>
      <w:r w:rsidRPr="002F2A9D">
        <w:rPr>
          <w:rFonts w:ascii="Times New Roman" w:hAnsi="Times New Roman"/>
          <w:sz w:val="24"/>
          <w:szCs w:val="24"/>
        </w:rPr>
        <w:t>list authors' names in the order they are listed on the book. Use et al. for more</w:t>
      </w:r>
      <w:r>
        <w:rPr>
          <w:rFonts w:ascii="Times New Roman" w:hAnsi="Times New Roman"/>
          <w:sz w:val="24"/>
          <w:szCs w:val="24"/>
        </w:rPr>
        <w:t xml:space="preserve"> </w:t>
      </w:r>
      <w:r w:rsidRPr="002F2A9D">
        <w:rPr>
          <w:rFonts w:ascii="Times New Roman" w:hAnsi="Times New Roman"/>
          <w:sz w:val="24"/>
          <w:szCs w:val="24"/>
        </w:rPr>
        <w:t>than three authors</w:t>
      </w:r>
    </w:p>
    <w:p w:rsidR="003365BE" w:rsidRDefault="003365BE" w:rsidP="003365BE">
      <w:pPr>
        <w:autoSpaceDE w:val="0"/>
        <w:autoSpaceDN w:val="0"/>
        <w:adjustRightInd w:val="0"/>
        <w:spacing w:after="0" w:line="240" w:lineRule="auto"/>
        <w:rPr>
          <w:rFonts w:ascii="Times New Roman" w:hAnsi="Times New Roman"/>
          <w:sz w:val="24"/>
          <w:szCs w:val="24"/>
        </w:rPr>
      </w:pPr>
    </w:p>
    <w:p w:rsidR="003365BE" w:rsidRDefault="003365BE" w:rsidP="003365BE">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              </w:t>
      </w:r>
      <w:proofErr w:type="gramStart"/>
      <w:r w:rsidRPr="002F2A9D">
        <w:rPr>
          <w:rFonts w:ascii="Times New Roman" w:hAnsi="Times New Roman"/>
          <w:sz w:val="24"/>
          <w:szCs w:val="24"/>
        </w:rPr>
        <w:t>Robertson, Jean, and Craig McDaniel.</w:t>
      </w:r>
      <w:proofErr w:type="gramEnd"/>
      <w:r w:rsidRPr="002F2A9D">
        <w:rPr>
          <w:rFonts w:ascii="Times New Roman" w:hAnsi="Times New Roman"/>
          <w:sz w:val="24"/>
          <w:szCs w:val="24"/>
        </w:rPr>
        <w:t xml:space="preserve"> </w:t>
      </w:r>
      <w:r w:rsidRPr="002F2A9D">
        <w:rPr>
          <w:rFonts w:ascii="Times New Roman" w:hAnsi="Times New Roman"/>
          <w:i/>
          <w:iCs/>
          <w:sz w:val="24"/>
          <w:szCs w:val="24"/>
        </w:rPr>
        <w:t>Themes of Contemporary Art: Visual Art after</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 xml:space="preserve">             </w:t>
      </w:r>
      <w:r w:rsidRPr="002F2A9D">
        <w:rPr>
          <w:rFonts w:ascii="Times New Roman" w:hAnsi="Times New Roman"/>
          <w:i/>
          <w:iCs/>
          <w:sz w:val="24"/>
          <w:szCs w:val="24"/>
        </w:rPr>
        <w:t>1980</w:t>
      </w:r>
      <w:r w:rsidRPr="002F2A9D">
        <w:rPr>
          <w:rFonts w:ascii="Times New Roman" w:hAnsi="Times New Roman"/>
          <w:sz w:val="24"/>
          <w:szCs w:val="24"/>
        </w:rPr>
        <w:t xml:space="preserve">. 2nd </w:t>
      </w:r>
      <w:proofErr w:type="gramStart"/>
      <w:r w:rsidRPr="002F2A9D">
        <w:rPr>
          <w:rFonts w:ascii="Times New Roman" w:hAnsi="Times New Roman"/>
          <w:sz w:val="24"/>
          <w:szCs w:val="24"/>
        </w:rPr>
        <w:t>ed</w:t>
      </w:r>
      <w:proofErr w:type="gramEnd"/>
      <w:r w:rsidRPr="002F2A9D">
        <w:rPr>
          <w:rFonts w:ascii="Times New Roman" w:hAnsi="Times New Roman"/>
          <w:sz w:val="24"/>
          <w:szCs w:val="24"/>
        </w:rPr>
        <w:t>. New York: Oxfo</w:t>
      </w:r>
      <w:r>
        <w:rPr>
          <w:rFonts w:ascii="Times New Roman" w:hAnsi="Times New Roman"/>
          <w:sz w:val="24"/>
          <w:szCs w:val="24"/>
        </w:rPr>
        <w:t xml:space="preserve">rd University Press, 2010. </w:t>
      </w:r>
    </w:p>
    <w:p w:rsidR="003365BE" w:rsidRPr="002F2A9D" w:rsidRDefault="003365BE" w:rsidP="003365BE">
      <w:pPr>
        <w:autoSpaceDE w:val="0"/>
        <w:autoSpaceDN w:val="0"/>
        <w:adjustRightInd w:val="0"/>
        <w:spacing w:after="0" w:line="240" w:lineRule="auto"/>
        <w:rPr>
          <w:rFonts w:ascii="Times New Roman" w:hAnsi="Times New Roman"/>
          <w:sz w:val="24"/>
          <w:szCs w:val="24"/>
        </w:rPr>
      </w:pPr>
    </w:p>
    <w:p w:rsidR="003365BE" w:rsidRPr="002F2A9D" w:rsidRDefault="003365BE" w:rsidP="003365BE">
      <w:pPr>
        <w:autoSpaceDE w:val="0"/>
        <w:autoSpaceDN w:val="0"/>
        <w:adjustRightInd w:val="0"/>
        <w:spacing w:after="0" w:line="240" w:lineRule="auto"/>
        <w:rPr>
          <w:rFonts w:ascii="Times New Roman" w:hAnsi="Times New Roman"/>
          <w:sz w:val="24"/>
          <w:szCs w:val="24"/>
        </w:rPr>
      </w:pPr>
      <w:r w:rsidRPr="002F2A9D">
        <w:rPr>
          <w:rFonts w:ascii="Times New Roman" w:hAnsi="Times New Roman"/>
          <w:i/>
          <w:iCs/>
          <w:sz w:val="24"/>
          <w:szCs w:val="24"/>
        </w:rPr>
        <w:t xml:space="preserve"> </w:t>
      </w:r>
      <w:r>
        <w:rPr>
          <w:rFonts w:ascii="Times New Roman" w:hAnsi="Times New Roman"/>
          <w:i/>
          <w:iCs/>
          <w:sz w:val="24"/>
          <w:szCs w:val="24"/>
        </w:rPr>
        <w:t xml:space="preserve">  </w:t>
      </w:r>
      <w:r>
        <w:rPr>
          <w:rFonts w:ascii="Times New Roman" w:hAnsi="Times New Roman"/>
          <w:sz w:val="24"/>
          <w:szCs w:val="24"/>
        </w:rPr>
        <w:t xml:space="preserve">         </w:t>
      </w:r>
      <w:proofErr w:type="gramStart"/>
      <w:r w:rsidRPr="002F2A9D">
        <w:rPr>
          <w:rFonts w:ascii="Times New Roman" w:hAnsi="Times New Roman"/>
          <w:sz w:val="24"/>
          <w:szCs w:val="24"/>
        </w:rPr>
        <w:t xml:space="preserve">Smith, Mick, et al. </w:t>
      </w:r>
      <w:r w:rsidRPr="002F2A9D">
        <w:rPr>
          <w:rFonts w:ascii="Times New Roman" w:hAnsi="Times New Roman"/>
          <w:i/>
          <w:iCs/>
          <w:sz w:val="24"/>
          <w:szCs w:val="24"/>
        </w:rPr>
        <w:t>Emotion, Place, and Culture</w:t>
      </w:r>
      <w:r w:rsidRPr="002F2A9D">
        <w:rPr>
          <w:rFonts w:ascii="Times New Roman" w:hAnsi="Times New Roman"/>
          <w:sz w:val="24"/>
          <w:szCs w:val="24"/>
        </w:rPr>
        <w:t>.</w:t>
      </w:r>
      <w:proofErr w:type="gramEnd"/>
      <w:r w:rsidRPr="002F2A9D">
        <w:rPr>
          <w:rFonts w:ascii="Times New Roman" w:hAnsi="Times New Roman"/>
          <w:sz w:val="24"/>
          <w:szCs w:val="24"/>
        </w:rPr>
        <w:t xml:space="preserve"> Burli</w:t>
      </w:r>
      <w:r>
        <w:rPr>
          <w:rFonts w:ascii="Times New Roman" w:hAnsi="Times New Roman"/>
          <w:sz w:val="24"/>
          <w:szCs w:val="24"/>
        </w:rPr>
        <w:t xml:space="preserve">ngton, VT: </w:t>
      </w:r>
      <w:proofErr w:type="spellStart"/>
      <w:r>
        <w:rPr>
          <w:rFonts w:ascii="Times New Roman" w:hAnsi="Times New Roman"/>
          <w:sz w:val="24"/>
          <w:szCs w:val="24"/>
        </w:rPr>
        <w:t>Ashgate</w:t>
      </w:r>
      <w:proofErr w:type="spellEnd"/>
      <w:r>
        <w:rPr>
          <w:rFonts w:ascii="Times New Roman" w:hAnsi="Times New Roman"/>
          <w:sz w:val="24"/>
          <w:szCs w:val="24"/>
        </w:rPr>
        <w:t xml:space="preserve">, 2009. </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b/>
          <w:bCs/>
          <w:sz w:val="24"/>
          <w:szCs w:val="24"/>
        </w:rPr>
      </w:pPr>
      <w:r w:rsidRPr="002F2A9D">
        <w:rPr>
          <w:rFonts w:ascii="Times New Roman" w:hAnsi="Times New Roman"/>
          <w:b/>
          <w:bCs/>
          <w:sz w:val="24"/>
          <w:szCs w:val="24"/>
        </w:rPr>
        <w:t>Work in an anthology:</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proofErr w:type="gramStart"/>
      <w:r w:rsidRPr="002F2A9D">
        <w:rPr>
          <w:rFonts w:ascii="Times New Roman" w:hAnsi="Times New Roman"/>
          <w:sz w:val="24"/>
          <w:szCs w:val="24"/>
        </w:rPr>
        <w:t>Hallett</w:t>
      </w:r>
      <w:proofErr w:type="spellEnd"/>
      <w:r w:rsidRPr="002F2A9D">
        <w:rPr>
          <w:rFonts w:ascii="Times New Roman" w:hAnsi="Times New Roman"/>
          <w:sz w:val="24"/>
          <w:szCs w:val="24"/>
        </w:rPr>
        <w:t>, Nicky.</w:t>
      </w:r>
      <w:proofErr w:type="gramEnd"/>
      <w:r w:rsidRPr="002F2A9D">
        <w:rPr>
          <w:rFonts w:ascii="Times New Roman" w:hAnsi="Times New Roman"/>
          <w:sz w:val="24"/>
          <w:szCs w:val="24"/>
        </w:rPr>
        <w:t xml:space="preserve"> "Anne Clifford as Orlando: Virginia Woolf's Feminist </w:t>
      </w:r>
      <w:proofErr w:type="spellStart"/>
      <w:r w:rsidRPr="002F2A9D">
        <w:rPr>
          <w:rFonts w:ascii="Times New Roman" w:hAnsi="Times New Roman"/>
          <w:sz w:val="24"/>
          <w:szCs w:val="24"/>
        </w:rPr>
        <w:t>Historiology</w:t>
      </w:r>
      <w:proofErr w:type="spellEnd"/>
      <w:r w:rsidRPr="002F2A9D">
        <w:rPr>
          <w:rFonts w:ascii="Times New Roman" w:hAnsi="Times New Roman"/>
          <w:sz w:val="24"/>
          <w:szCs w:val="24"/>
        </w:rPr>
        <w:t xml:space="preserve"> and </w:t>
      </w:r>
      <w:r>
        <w:rPr>
          <w:rFonts w:ascii="Times New Roman" w:hAnsi="Times New Roman"/>
          <w:sz w:val="24"/>
          <w:szCs w:val="24"/>
        </w:rPr>
        <w:t xml:space="preserve">  </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Pr="002F2A9D">
        <w:rPr>
          <w:rFonts w:ascii="Times New Roman" w:hAnsi="Times New Roman"/>
          <w:sz w:val="24"/>
          <w:szCs w:val="24"/>
        </w:rPr>
        <w:t>Women's Biography."</w:t>
      </w:r>
      <w:r w:rsidRPr="002F2A9D">
        <w:rPr>
          <w:rFonts w:ascii="Times New Roman" w:hAnsi="Times New Roman"/>
          <w:i/>
          <w:iCs/>
          <w:sz w:val="24"/>
          <w:szCs w:val="24"/>
        </w:rPr>
        <w:t>Anne Clifford and Lucy Hutchinson.</w:t>
      </w:r>
      <w:proofErr w:type="gramEnd"/>
      <w:r w:rsidRPr="002F2A9D">
        <w:rPr>
          <w:rFonts w:ascii="Times New Roman" w:hAnsi="Times New Roman"/>
          <w:i/>
          <w:iCs/>
          <w:sz w:val="24"/>
          <w:szCs w:val="24"/>
        </w:rPr>
        <w:t xml:space="preserve"> </w:t>
      </w:r>
      <w:proofErr w:type="gramStart"/>
      <w:r w:rsidRPr="002F2A9D">
        <w:rPr>
          <w:rFonts w:ascii="Times New Roman" w:hAnsi="Times New Roman"/>
          <w:sz w:val="24"/>
          <w:szCs w:val="24"/>
        </w:rPr>
        <w:t xml:space="preserve">Ed. </w:t>
      </w:r>
      <w:proofErr w:type="spellStart"/>
      <w:r w:rsidRPr="002F2A9D">
        <w:rPr>
          <w:rFonts w:ascii="Times New Roman" w:hAnsi="Times New Roman"/>
          <w:sz w:val="24"/>
          <w:szCs w:val="24"/>
        </w:rPr>
        <w:t>Mihoko</w:t>
      </w:r>
      <w:proofErr w:type="spellEnd"/>
      <w:r w:rsidRPr="002F2A9D">
        <w:rPr>
          <w:rFonts w:ascii="Times New Roman" w:hAnsi="Times New Roman"/>
          <w:sz w:val="24"/>
          <w:szCs w:val="24"/>
        </w:rPr>
        <w:t xml:space="preserve"> Suzuki.</w:t>
      </w:r>
      <w:proofErr w:type="gramEnd"/>
      <w:r w:rsidRPr="002F2A9D">
        <w:rPr>
          <w:rFonts w:ascii="Times New Roman" w:hAnsi="Times New Roman"/>
          <w:sz w:val="24"/>
          <w:szCs w:val="24"/>
        </w:rPr>
        <w:t xml:space="preserve"> Surrey,</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Engl</w:t>
      </w:r>
      <w:r>
        <w:rPr>
          <w:rFonts w:ascii="Times New Roman" w:hAnsi="Times New Roman"/>
          <w:sz w:val="24"/>
          <w:szCs w:val="24"/>
        </w:rPr>
        <w:t xml:space="preserve">and: </w:t>
      </w:r>
      <w:proofErr w:type="spellStart"/>
      <w:r>
        <w:rPr>
          <w:rFonts w:ascii="Times New Roman" w:hAnsi="Times New Roman"/>
          <w:sz w:val="24"/>
          <w:szCs w:val="24"/>
        </w:rPr>
        <w:t>Ashgate</w:t>
      </w:r>
      <w:proofErr w:type="spellEnd"/>
      <w:r>
        <w:rPr>
          <w:rFonts w:ascii="Times New Roman" w:hAnsi="Times New Roman"/>
          <w:sz w:val="24"/>
          <w:szCs w:val="24"/>
        </w:rPr>
        <w:t xml:space="preserve">, 2009. </w:t>
      </w:r>
      <w:proofErr w:type="gramStart"/>
      <w:r>
        <w:rPr>
          <w:rFonts w:ascii="Times New Roman" w:hAnsi="Times New Roman"/>
          <w:sz w:val="24"/>
          <w:szCs w:val="24"/>
        </w:rPr>
        <w:t>2-22.</w:t>
      </w:r>
      <w:proofErr w:type="gramEnd"/>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b/>
          <w:bCs/>
          <w:sz w:val="24"/>
          <w:szCs w:val="24"/>
        </w:rPr>
      </w:pPr>
      <w:r w:rsidRPr="002F2A9D">
        <w:rPr>
          <w:rFonts w:ascii="Times New Roman" w:hAnsi="Times New Roman"/>
          <w:b/>
          <w:bCs/>
          <w:sz w:val="24"/>
          <w:szCs w:val="24"/>
        </w:rPr>
        <w:t>Newspaper article (unsigned):</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“Venue’s Loss Brings Back Many Memories.” </w:t>
      </w:r>
      <w:r w:rsidRPr="002F2A9D">
        <w:rPr>
          <w:rFonts w:ascii="Times New Roman" w:hAnsi="Times New Roman"/>
          <w:i/>
          <w:iCs/>
          <w:sz w:val="24"/>
          <w:szCs w:val="24"/>
        </w:rPr>
        <w:t xml:space="preserve">Atlanta Journal-Constitution </w:t>
      </w:r>
      <w:r>
        <w:rPr>
          <w:rFonts w:ascii="Times New Roman" w:hAnsi="Times New Roman"/>
          <w:sz w:val="24"/>
          <w:szCs w:val="24"/>
        </w:rPr>
        <w:t xml:space="preserve">20 June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2009: 8A.</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b/>
          <w:bCs/>
          <w:sz w:val="24"/>
          <w:szCs w:val="24"/>
        </w:rPr>
      </w:pPr>
      <w:r w:rsidRPr="002F2A9D">
        <w:rPr>
          <w:rFonts w:ascii="Times New Roman" w:hAnsi="Times New Roman"/>
          <w:b/>
          <w:bCs/>
          <w:sz w:val="24"/>
          <w:szCs w:val="24"/>
        </w:rPr>
        <w:t>Newspaper article in online database:</w:t>
      </w:r>
    </w:p>
    <w:p w:rsidR="003365BE" w:rsidRDefault="003365BE" w:rsidP="003365BE">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            </w:t>
      </w:r>
      <w:proofErr w:type="gramStart"/>
      <w:r w:rsidRPr="002F2A9D">
        <w:rPr>
          <w:rFonts w:ascii="Times New Roman" w:hAnsi="Times New Roman"/>
          <w:sz w:val="24"/>
          <w:szCs w:val="24"/>
        </w:rPr>
        <w:t>Branch, Taylor.</w:t>
      </w:r>
      <w:proofErr w:type="gramEnd"/>
      <w:r w:rsidRPr="002F2A9D">
        <w:rPr>
          <w:rFonts w:ascii="Times New Roman" w:hAnsi="Times New Roman"/>
          <w:sz w:val="24"/>
          <w:szCs w:val="24"/>
        </w:rPr>
        <w:t xml:space="preserve"> “The Clinton Tapes: Wrestling History with the President.” </w:t>
      </w:r>
      <w:r w:rsidRPr="002F2A9D">
        <w:rPr>
          <w:rFonts w:ascii="Times New Roman" w:hAnsi="Times New Roman"/>
          <w:i/>
          <w:iCs/>
          <w:sz w:val="24"/>
          <w:szCs w:val="24"/>
        </w:rPr>
        <w:t xml:space="preserve">The New </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 xml:space="preserve">           </w:t>
      </w:r>
      <w:r w:rsidRPr="002F2A9D">
        <w:rPr>
          <w:rFonts w:ascii="Times New Roman" w:hAnsi="Times New Roman"/>
          <w:i/>
          <w:iCs/>
          <w:sz w:val="24"/>
          <w:szCs w:val="24"/>
        </w:rPr>
        <w:t xml:space="preserve">York Times </w:t>
      </w:r>
      <w:r w:rsidRPr="002F2A9D">
        <w:rPr>
          <w:rFonts w:ascii="Times New Roman" w:hAnsi="Times New Roman"/>
          <w:sz w:val="24"/>
          <w:szCs w:val="24"/>
        </w:rPr>
        <w:t>25 Sept.</w:t>
      </w:r>
      <w:r>
        <w:rPr>
          <w:rFonts w:ascii="Times New Roman" w:hAnsi="Times New Roman"/>
          <w:sz w:val="24"/>
          <w:szCs w:val="24"/>
        </w:rPr>
        <w:t xml:space="preserve"> </w:t>
      </w:r>
      <w:r w:rsidRPr="002F2A9D">
        <w:rPr>
          <w:rFonts w:ascii="Times New Roman" w:hAnsi="Times New Roman"/>
          <w:sz w:val="24"/>
          <w:szCs w:val="24"/>
        </w:rPr>
        <w:t xml:space="preserve">2009: Books of the Times 29. </w:t>
      </w:r>
      <w:proofErr w:type="gramStart"/>
      <w:r w:rsidRPr="002F2A9D">
        <w:rPr>
          <w:rFonts w:ascii="Times New Roman" w:hAnsi="Times New Roman"/>
          <w:i/>
          <w:iCs/>
          <w:sz w:val="24"/>
          <w:szCs w:val="24"/>
        </w:rPr>
        <w:t>Dow Jones Factiva</w:t>
      </w:r>
      <w:r w:rsidRPr="002F2A9D">
        <w:rPr>
          <w:rFonts w:ascii="Times New Roman" w:hAnsi="Times New Roman"/>
          <w:sz w:val="24"/>
          <w:szCs w:val="24"/>
        </w:rPr>
        <w:t>.</w:t>
      </w:r>
      <w:proofErr w:type="gramEnd"/>
      <w:r w:rsidRPr="002F2A9D">
        <w:rPr>
          <w:rFonts w:ascii="Times New Roman" w:hAnsi="Times New Roman"/>
          <w:sz w:val="24"/>
          <w:szCs w:val="24"/>
        </w:rPr>
        <w:t xml:space="preserve"> </w:t>
      </w:r>
      <w:proofErr w:type="gramStart"/>
      <w:r w:rsidRPr="002F2A9D">
        <w:rPr>
          <w:rFonts w:ascii="Times New Roman" w:hAnsi="Times New Roman"/>
          <w:sz w:val="24"/>
          <w:szCs w:val="24"/>
        </w:rPr>
        <w:t>Web.</w:t>
      </w:r>
      <w:proofErr w:type="gramEnd"/>
      <w:r w:rsidRPr="002F2A9D">
        <w:rPr>
          <w:rFonts w:ascii="Times New Roman" w:hAnsi="Times New Roman"/>
          <w:sz w:val="24"/>
          <w:szCs w:val="24"/>
        </w:rPr>
        <w:t xml:space="preserve"> 29 Sept.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2009.</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Default="003365BE" w:rsidP="003365BE">
      <w:pPr>
        <w:autoSpaceDE w:val="0"/>
        <w:autoSpaceDN w:val="0"/>
        <w:adjustRightInd w:val="0"/>
        <w:spacing w:after="0" w:line="240" w:lineRule="auto"/>
        <w:rPr>
          <w:rFonts w:ascii="Times New Roman" w:hAnsi="Times New Roman"/>
          <w:i/>
          <w:iCs/>
          <w:sz w:val="24"/>
          <w:szCs w:val="24"/>
        </w:rPr>
      </w:pPr>
    </w:p>
    <w:p w:rsidR="003365BE" w:rsidRPr="005100DE" w:rsidRDefault="003365BE" w:rsidP="003365BE">
      <w:pPr>
        <w:autoSpaceDE w:val="0"/>
        <w:autoSpaceDN w:val="0"/>
        <w:adjustRightInd w:val="0"/>
        <w:spacing w:after="0" w:line="240" w:lineRule="auto"/>
        <w:ind w:left="720"/>
        <w:rPr>
          <w:rFonts w:ascii="Times New Roman" w:hAnsi="Times New Roman"/>
          <w:sz w:val="24"/>
          <w:szCs w:val="24"/>
        </w:rPr>
      </w:pPr>
    </w:p>
    <w:p w:rsidR="003365BE" w:rsidRPr="005100DE" w:rsidRDefault="003365BE" w:rsidP="003365BE">
      <w:pPr>
        <w:autoSpaceDE w:val="0"/>
        <w:autoSpaceDN w:val="0"/>
        <w:adjustRightInd w:val="0"/>
        <w:spacing w:after="0" w:line="240" w:lineRule="auto"/>
        <w:ind w:left="720"/>
        <w:rPr>
          <w:rFonts w:ascii="Times New Roman" w:hAnsi="Times New Roman"/>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sz w:val="24"/>
          <w:szCs w:val="24"/>
        </w:rPr>
      </w:pPr>
      <w:r w:rsidRPr="002F2A9D">
        <w:rPr>
          <w:rFonts w:ascii="Times New Roman" w:hAnsi="Times New Roman"/>
          <w:b/>
          <w:bCs/>
          <w:sz w:val="24"/>
          <w:szCs w:val="24"/>
        </w:rPr>
        <w:t xml:space="preserve">Magazine Article: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Bamberger, Michael. </w:t>
      </w:r>
      <w:proofErr w:type="gramStart"/>
      <w:r w:rsidRPr="002F2A9D">
        <w:rPr>
          <w:rFonts w:ascii="Times New Roman" w:hAnsi="Times New Roman"/>
          <w:sz w:val="24"/>
          <w:szCs w:val="24"/>
        </w:rPr>
        <w:t>"Miracle Mets."</w:t>
      </w:r>
      <w:proofErr w:type="gramEnd"/>
      <w:r w:rsidRPr="002F2A9D">
        <w:rPr>
          <w:rFonts w:ascii="Times New Roman" w:hAnsi="Times New Roman"/>
          <w:sz w:val="24"/>
          <w:szCs w:val="24"/>
        </w:rPr>
        <w:t xml:space="preserve"> </w:t>
      </w:r>
      <w:r w:rsidRPr="002F2A9D">
        <w:rPr>
          <w:rFonts w:ascii="Times New Roman" w:hAnsi="Times New Roman"/>
          <w:i/>
          <w:iCs/>
          <w:sz w:val="24"/>
          <w:szCs w:val="24"/>
        </w:rPr>
        <w:t xml:space="preserve">Sports Illustrated </w:t>
      </w:r>
      <w:r w:rsidRPr="002F2A9D">
        <w:rPr>
          <w:rFonts w:ascii="Times New Roman" w:hAnsi="Times New Roman"/>
          <w:sz w:val="24"/>
          <w:szCs w:val="24"/>
        </w:rPr>
        <w:t>13 July 2</w:t>
      </w:r>
      <w:r>
        <w:rPr>
          <w:rFonts w:ascii="Times New Roman" w:hAnsi="Times New Roman"/>
          <w:sz w:val="24"/>
          <w:szCs w:val="24"/>
        </w:rPr>
        <w:t xml:space="preserve">009: 64-72. </w:t>
      </w:r>
    </w:p>
    <w:p w:rsidR="003365BE"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sz w:val="24"/>
          <w:szCs w:val="24"/>
        </w:rPr>
      </w:pPr>
      <w:r w:rsidRPr="002F2A9D">
        <w:rPr>
          <w:rFonts w:ascii="Times New Roman" w:hAnsi="Times New Roman"/>
          <w:b/>
          <w:bCs/>
          <w:sz w:val="24"/>
          <w:szCs w:val="24"/>
        </w:rPr>
        <w:t xml:space="preserve">Journal Article: </w:t>
      </w:r>
    </w:p>
    <w:p w:rsidR="003365BE" w:rsidRDefault="003365BE" w:rsidP="003365BE">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             </w:t>
      </w:r>
      <w:proofErr w:type="spellStart"/>
      <w:r w:rsidRPr="002F2A9D">
        <w:rPr>
          <w:rFonts w:ascii="Times New Roman" w:hAnsi="Times New Roman"/>
          <w:sz w:val="24"/>
          <w:szCs w:val="24"/>
        </w:rPr>
        <w:t>Kratzke</w:t>
      </w:r>
      <w:proofErr w:type="spellEnd"/>
      <w:r w:rsidRPr="002F2A9D">
        <w:rPr>
          <w:rFonts w:ascii="Times New Roman" w:hAnsi="Times New Roman"/>
          <w:sz w:val="24"/>
          <w:szCs w:val="24"/>
        </w:rPr>
        <w:t xml:space="preserve">, Peter. </w:t>
      </w:r>
      <w:proofErr w:type="gramStart"/>
      <w:r w:rsidRPr="002F2A9D">
        <w:rPr>
          <w:rFonts w:ascii="Times New Roman" w:hAnsi="Times New Roman"/>
          <w:sz w:val="24"/>
          <w:szCs w:val="24"/>
        </w:rPr>
        <w:t>"Recopying to Revise: Composition in an Old Key."</w:t>
      </w:r>
      <w:proofErr w:type="gramEnd"/>
      <w:r w:rsidRPr="002F2A9D">
        <w:rPr>
          <w:rFonts w:ascii="Times New Roman" w:hAnsi="Times New Roman"/>
          <w:sz w:val="24"/>
          <w:szCs w:val="24"/>
        </w:rPr>
        <w:t xml:space="preserve"> </w:t>
      </w:r>
      <w:r w:rsidRPr="002F2A9D">
        <w:rPr>
          <w:rFonts w:ascii="Times New Roman" w:hAnsi="Times New Roman"/>
          <w:i/>
          <w:iCs/>
          <w:sz w:val="24"/>
          <w:szCs w:val="24"/>
        </w:rPr>
        <w:t xml:space="preserve">Composition Studies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 xml:space="preserve">            </w:t>
      </w:r>
      <w:r w:rsidRPr="002F2A9D">
        <w:rPr>
          <w:rFonts w:ascii="Times New Roman" w:hAnsi="Times New Roman"/>
          <w:sz w:val="24"/>
          <w:szCs w:val="24"/>
        </w:rPr>
        <w:t>36.2 (2008): 9-22.</w:t>
      </w:r>
    </w:p>
    <w:p w:rsidR="003365BE" w:rsidRPr="002F2A9D" w:rsidRDefault="003365BE" w:rsidP="003365BE">
      <w:pPr>
        <w:autoSpaceDE w:val="0"/>
        <w:autoSpaceDN w:val="0"/>
        <w:adjustRightInd w:val="0"/>
        <w:spacing w:after="0" w:line="240" w:lineRule="auto"/>
        <w:rPr>
          <w:rFonts w:ascii="Times New Roman" w:hAnsi="Times New Roman"/>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sz w:val="24"/>
          <w:szCs w:val="24"/>
        </w:rPr>
      </w:pPr>
      <w:r w:rsidRPr="002F2A9D">
        <w:rPr>
          <w:rFonts w:ascii="Times New Roman" w:hAnsi="Times New Roman"/>
          <w:b/>
          <w:bCs/>
          <w:sz w:val="24"/>
          <w:szCs w:val="24"/>
        </w:rPr>
        <w:t xml:space="preserve">Article from an online database: </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Edwards, Kim. "Good Looks and Sex Symbols: The Power of the Gaze and the </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Pr="002F2A9D">
        <w:rPr>
          <w:rFonts w:ascii="Times New Roman" w:hAnsi="Times New Roman"/>
          <w:sz w:val="24"/>
          <w:szCs w:val="24"/>
        </w:rPr>
        <w:t>Displacement of the Erotic in</w:t>
      </w:r>
      <w:r>
        <w:rPr>
          <w:rFonts w:ascii="Times New Roman" w:hAnsi="Times New Roman"/>
          <w:sz w:val="24"/>
          <w:szCs w:val="24"/>
        </w:rPr>
        <w:t xml:space="preserve"> </w:t>
      </w:r>
      <w:r w:rsidRPr="002F2A9D">
        <w:rPr>
          <w:rFonts w:ascii="Times New Roman" w:hAnsi="Times New Roman"/>
          <w:sz w:val="24"/>
          <w:szCs w:val="24"/>
        </w:rPr>
        <w:t>Twilight."</w:t>
      </w:r>
      <w:proofErr w:type="gramEnd"/>
      <w:r w:rsidRPr="002F2A9D">
        <w:rPr>
          <w:rFonts w:ascii="Times New Roman" w:hAnsi="Times New Roman"/>
          <w:sz w:val="24"/>
          <w:szCs w:val="24"/>
        </w:rPr>
        <w:t xml:space="preserve"> </w:t>
      </w:r>
      <w:r w:rsidRPr="002F2A9D">
        <w:rPr>
          <w:rFonts w:ascii="Times New Roman" w:hAnsi="Times New Roman"/>
          <w:i/>
          <w:iCs/>
          <w:sz w:val="24"/>
          <w:szCs w:val="24"/>
        </w:rPr>
        <w:t xml:space="preserve">Screen Education </w:t>
      </w:r>
      <w:r w:rsidRPr="002F2A9D">
        <w:rPr>
          <w:rFonts w:ascii="Times New Roman" w:hAnsi="Times New Roman"/>
          <w:sz w:val="24"/>
          <w:szCs w:val="24"/>
        </w:rPr>
        <w:t xml:space="preserve">53.1 (2009): 26-32.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i/>
          <w:iCs/>
          <w:sz w:val="24"/>
          <w:szCs w:val="24"/>
        </w:rPr>
        <w:t xml:space="preserve">Communication &amp; Mass Media Complete. </w:t>
      </w:r>
      <w:proofErr w:type="gramStart"/>
      <w:r w:rsidRPr="002F2A9D">
        <w:rPr>
          <w:rFonts w:ascii="Times New Roman" w:hAnsi="Times New Roman"/>
          <w:sz w:val="24"/>
          <w:szCs w:val="24"/>
        </w:rPr>
        <w:t>Web.</w:t>
      </w:r>
      <w:proofErr w:type="gramEnd"/>
      <w:r w:rsidRPr="002F2A9D">
        <w:rPr>
          <w:rFonts w:ascii="Times New Roman" w:hAnsi="Times New Roman"/>
          <w:sz w:val="24"/>
          <w:szCs w:val="24"/>
        </w:rPr>
        <w:t xml:space="preserve"> 31</w:t>
      </w:r>
      <w:r>
        <w:rPr>
          <w:rFonts w:ascii="Times New Roman" w:hAnsi="Times New Roman"/>
          <w:sz w:val="24"/>
          <w:szCs w:val="24"/>
        </w:rPr>
        <w:t xml:space="preserve"> </w:t>
      </w:r>
      <w:r w:rsidRPr="002F2A9D">
        <w:rPr>
          <w:rFonts w:ascii="Times New Roman" w:hAnsi="Times New Roman"/>
          <w:sz w:val="24"/>
          <w:szCs w:val="24"/>
        </w:rPr>
        <w:t>October 2009.</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Default="003365BE" w:rsidP="003365BE">
      <w:pPr>
        <w:autoSpaceDE w:val="0"/>
        <w:autoSpaceDN w:val="0"/>
        <w:adjustRightInd w:val="0"/>
        <w:spacing w:after="0" w:line="240" w:lineRule="auto"/>
        <w:rPr>
          <w:rFonts w:ascii="Times New Roman" w:hAnsi="Times New Roman"/>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sz w:val="24"/>
          <w:szCs w:val="24"/>
        </w:rPr>
      </w:pPr>
      <w:r w:rsidRPr="002F2A9D">
        <w:rPr>
          <w:rFonts w:ascii="Times New Roman" w:hAnsi="Times New Roman"/>
          <w:b/>
          <w:bCs/>
          <w:sz w:val="24"/>
          <w:szCs w:val="24"/>
        </w:rPr>
        <w:t xml:space="preserve">Article from a web site: </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Lind, Michael. "Why Dilbert is Doomed: The Jobs of Tomorrow are Not What You'd </w:t>
      </w:r>
    </w:p>
    <w:p w:rsidR="003365BE" w:rsidRPr="002F2A9D"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Expect."</w:t>
      </w:r>
      <w:proofErr w:type="gramStart"/>
      <w:r w:rsidRPr="002F2A9D">
        <w:rPr>
          <w:rFonts w:ascii="Times New Roman" w:hAnsi="Times New Roman"/>
          <w:i/>
          <w:iCs/>
          <w:sz w:val="24"/>
          <w:szCs w:val="24"/>
        </w:rPr>
        <w:t>Salon</w:t>
      </w:r>
      <w:r w:rsidRPr="002F2A9D">
        <w:rPr>
          <w:rFonts w:ascii="Times New Roman" w:hAnsi="Times New Roman"/>
          <w:sz w:val="24"/>
          <w:szCs w:val="24"/>
        </w:rPr>
        <w:t>.</w:t>
      </w:r>
      <w:proofErr w:type="gramEnd"/>
      <w:r w:rsidRPr="002F2A9D">
        <w:rPr>
          <w:rFonts w:ascii="Times New Roman" w:hAnsi="Times New Roman"/>
          <w:sz w:val="24"/>
          <w:szCs w:val="24"/>
        </w:rPr>
        <w:t xml:space="preserve"> Salon Media Group Inc., 2 November 2009. </w:t>
      </w:r>
      <w:proofErr w:type="gramStart"/>
      <w:r w:rsidRPr="002F2A9D">
        <w:rPr>
          <w:rFonts w:ascii="Times New Roman" w:hAnsi="Times New Roman"/>
          <w:sz w:val="24"/>
          <w:szCs w:val="24"/>
        </w:rPr>
        <w:t>Web.</w:t>
      </w:r>
      <w:proofErr w:type="gramEnd"/>
      <w:r w:rsidRPr="002F2A9D">
        <w:rPr>
          <w:rFonts w:ascii="Times New Roman" w:hAnsi="Times New Roman"/>
          <w:sz w:val="24"/>
          <w:szCs w:val="24"/>
        </w:rPr>
        <w:t xml:space="preserve"> 15 December 2009.</w:t>
      </w: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Default="003365BE" w:rsidP="003365BE">
      <w:pPr>
        <w:autoSpaceDE w:val="0"/>
        <w:autoSpaceDN w:val="0"/>
        <w:adjustRightInd w:val="0"/>
        <w:spacing w:after="0" w:line="240" w:lineRule="auto"/>
        <w:rPr>
          <w:rFonts w:ascii="Times New Roman" w:hAnsi="Times New Roman"/>
          <w:sz w:val="24"/>
          <w:szCs w:val="24"/>
        </w:rPr>
      </w:pPr>
    </w:p>
    <w:p w:rsidR="003365BE" w:rsidRPr="002F2A9D" w:rsidRDefault="003365BE" w:rsidP="003365BE">
      <w:pPr>
        <w:numPr>
          <w:ilvl w:val="0"/>
          <w:numId w:val="11"/>
        </w:numPr>
        <w:autoSpaceDE w:val="0"/>
        <w:autoSpaceDN w:val="0"/>
        <w:adjustRightInd w:val="0"/>
        <w:spacing w:after="0" w:line="240" w:lineRule="auto"/>
        <w:rPr>
          <w:rFonts w:ascii="Times New Roman" w:hAnsi="Times New Roman"/>
          <w:b/>
          <w:bCs/>
          <w:sz w:val="24"/>
          <w:szCs w:val="24"/>
        </w:rPr>
      </w:pPr>
      <w:r w:rsidRPr="002F2A9D">
        <w:rPr>
          <w:rFonts w:ascii="Times New Roman" w:hAnsi="Times New Roman"/>
          <w:b/>
          <w:bCs/>
          <w:sz w:val="24"/>
          <w:szCs w:val="24"/>
        </w:rPr>
        <w:t>Reprinted article</w:t>
      </w:r>
    </w:p>
    <w:p w:rsidR="003365BE" w:rsidRDefault="003365BE" w:rsidP="003365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F2A9D">
        <w:rPr>
          <w:rFonts w:ascii="Times New Roman" w:hAnsi="Times New Roman"/>
          <w:sz w:val="24"/>
          <w:szCs w:val="24"/>
        </w:rPr>
        <w:t xml:space="preserve">Hunt, Tim. </w:t>
      </w:r>
      <w:proofErr w:type="gramStart"/>
      <w:r w:rsidRPr="002F2A9D">
        <w:rPr>
          <w:rFonts w:ascii="Times New Roman" w:hAnsi="Times New Roman"/>
          <w:sz w:val="24"/>
          <w:szCs w:val="24"/>
        </w:rPr>
        <w:t>"The Misreading of Kerouac."</w:t>
      </w:r>
      <w:proofErr w:type="gramEnd"/>
      <w:r w:rsidRPr="002F2A9D">
        <w:rPr>
          <w:rFonts w:ascii="Times New Roman" w:hAnsi="Times New Roman"/>
          <w:sz w:val="24"/>
          <w:szCs w:val="24"/>
        </w:rPr>
        <w:t xml:space="preserve"> </w:t>
      </w:r>
      <w:proofErr w:type="gramStart"/>
      <w:r w:rsidRPr="002F2A9D">
        <w:rPr>
          <w:rFonts w:ascii="Times New Roman" w:hAnsi="Times New Roman"/>
          <w:i/>
          <w:iCs/>
          <w:sz w:val="24"/>
          <w:szCs w:val="24"/>
        </w:rPr>
        <w:t>The Review of Contemporary Fiction</w:t>
      </w:r>
      <w:r w:rsidRPr="002F2A9D">
        <w:rPr>
          <w:rFonts w:ascii="Times New Roman" w:hAnsi="Times New Roman"/>
          <w:sz w:val="24"/>
          <w:szCs w:val="24"/>
        </w:rPr>
        <w:t>.</w:t>
      </w:r>
      <w:proofErr w:type="gramEnd"/>
      <w:r w:rsidRPr="002F2A9D">
        <w:rPr>
          <w:rFonts w:ascii="Times New Roman" w:hAnsi="Times New Roman"/>
          <w:sz w:val="24"/>
          <w:szCs w:val="24"/>
        </w:rPr>
        <w:t xml:space="preserve"> 3.2 </w:t>
      </w:r>
    </w:p>
    <w:p w:rsidR="003365BE" w:rsidRPr="002F2A9D" w:rsidRDefault="003365BE" w:rsidP="003365BE">
      <w:pPr>
        <w:autoSpaceDE w:val="0"/>
        <w:autoSpaceDN w:val="0"/>
        <w:adjustRightInd w:val="0"/>
        <w:spacing w:after="0" w:line="240" w:lineRule="auto"/>
        <w:ind w:left="720"/>
        <w:rPr>
          <w:rFonts w:ascii="Times New Roman" w:hAnsi="Times New Roman"/>
          <w:sz w:val="24"/>
          <w:szCs w:val="24"/>
        </w:rPr>
      </w:pPr>
      <w:r w:rsidRPr="002F2A9D">
        <w:rPr>
          <w:rFonts w:ascii="Times New Roman" w:hAnsi="Times New Roman"/>
          <w:sz w:val="24"/>
          <w:szCs w:val="24"/>
        </w:rPr>
        <w:t>(Summer 1983): 29-33.</w:t>
      </w:r>
      <w:r>
        <w:rPr>
          <w:rFonts w:ascii="Times New Roman" w:hAnsi="Times New Roman"/>
          <w:sz w:val="24"/>
          <w:szCs w:val="24"/>
        </w:rPr>
        <w:t xml:space="preserve"> </w:t>
      </w:r>
      <w:proofErr w:type="gramStart"/>
      <w:r w:rsidRPr="002F2A9D">
        <w:rPr>
          <w:rFonts w:ascii="Times New Roman" w:hAnsi="Times New Roman"/>
          <w:sz w:val="24"/>
          <w:szCs w:val="24"/>
        </w:rPr>
        <w:t xml:space="preserve">Rpt. in </w:t>
      </w:r>
      <w:r w:rsidRPr="002F2A9D">
        <w:rPr>
          <w:rFonts w:ascii="Times New Roman" w:hAnsi="Times New Roman"/>
          <w:i/>
          <w:iCs/>
          <w:sz w:val="24"/>
          <w:szCs w:val="24"/>
        </w:rPr>
        <w:t>Contemporary Literary Criticism</w:t>
      </w:r>
      <w:r w:rsidRPr="002F2A9D">
        <w:rPr>
          <w:rFonts w:ascii="Times New Roman" w:hAnsi="Times New Roman"/>
          <w:sz w:val="24"/>
          <w:szCs w:val="24"/>
        </w:rPr>
        <w:t>.</w:t>
      </w:r>
      <w:proofErr w:type="gramEnd"/>
      <w:r w:rsidRPr="002F2A9D">
        <w:rPr>
          <w:rFonts w:ascii="Times New Roman" w:hAnsi="Times New Roman"/>
          <w:sz w:val="24"/>
          <w:szCs w:val="24"/>
        </w:rPr>
        <w:t xml:space="preserve"> </w:t>
      </w:r>
      <w:proofErr w:type="gramStart"/>
      <w:r w:rsidRPr="002F2A9D">
        <w:rPr>
          <w:rFonts w:ascii="Times New Roman" w:hAnsi="Times New Roman"/>
          <w:sz w:val="24"/>
          <w:szCs w:val="24"/>
        </w:rPr>
        <w:t xml:space="preserve">Ed. Roger </w:t>
      </w:r>
      <w:proofErr w:type="spellStart"/>
      <w:r w:rsidRPr="002F2A9D">
        <w:rPr>
          <w:rFonts w:ascii="Times New Roman" w:hAnsi="Times New Roman"/>
          <w:sz w:val="24"/>
          <w:szCs w:val="24"/>
        </w:rPr>
        <w:t>Matuz</w:t>
      </w:r>
      <w:proofErr w:type="spellEnd"/>
      <w:r w:rsidRPr="002F2A9D">
        <w:rPr>
          <w:rFonts w:ascii="Times New Roman" w:hAnsi="Times New Roman"/>
          <w:sz w:val="24"/>
          <w:szCs w:val="24"/>
        </w:rPr>
        <w:t xml:space="preserve"> and Cathy Falk.</w:t>
      </w:r>
      <w:proofErr w:type="gramEnd"/>
      <w:r w:rsidRPr="002F2A9D">
        <w:rPr>
          <w:rFonts w:ascii="Times New Roman" w:hAnsi="Times New Roman"/>
          <w:sz w:val="24"/>
          <w:szCs w:val="24"/>
        </w:rPr>
        <w:t xml:space="preserve"> </w:t>
      </w:r>
      <w:proofErr w:type="gramStart"/>
      <w:r w:rsidRPr="002F2A9D">
        <w:rPr>
          <w:rFonts w:ascii="Times New Roman" w:hAnsi="Times New Roman"/>
          <w:sz w:val="24"/>
          <w:szCs w:val="24"/>
        </w:rPr>
        <w:t>Vol. 61.</w:t>
      </w:r>
      <w:proofErr w:type="gramEnd"/>
      <w:r w:rsidRPr="002F2A9D">
        <w:rPr>
          <w:rFonts w:ascii="Times New Roman" w:hAnsi="Times New Roman"/>
          <w:sz w:val="24"/>
          <w:szCs w:val="24"/>
        </w:rPr>
        <w:t xml:space="preserve"> Detroit: Gale</w:t>
      </w:r>
      <w:r>
        <w:rPr>
          <w:rFonts w:ascii="Times New Roman" w:hAnsi="Times New Roman"/>
          <w:sz w:val="24"/>
          <w:szCs w:val="24"/>
        </w:rPr>
        <w:t xml:space="preserve"> </w:t>
      </w:r>
      <w:r w:rsidRPr="002F2A9D">
        <w:rPr>
          <w:rFonts w:ascii="Times New Roman" w:hAnsi="Times New Roman"/>
          <w:sz w:val="24"/>
          <w:szCs w:val="24"/>
        </w:rPr>
        <w:t xml:space="preserve">Research, 1990. </w:t>
      </w:r>
      <w:proofErr w:type="gramStart"/>
      <w:r w:rsidRPr="002F2A9D">
        <w:rPr>
          <w:rFonts w:ascii="Times New Roman" w:hAnsi="Times New Roman"/>
          <w:sz w:val="24"/>
          <w:szCs w:val="24"/>
        </w:rPr>
        <w:t>29-33.</w:t>
      </w:r>
      <w:proofErr w:type="gramEnd"/>
    </w:p>
    <w:p w:rsidR="003365BE" w:rsidRPr="0066286B" w:rsidRDefault="003365BE" w:rsidP="003365BE">
      <w:pPr>
        <w:autoSpaceDE w:val="0"/>
        <w:autoSpaceDN w:val="0"/>
        <w:adjustRightInd w:val="0"/>
        <w:spacing w:after="0" w:line="240" w:lineRule="auto"/>
        <w:rPr>
          <w:rFonts w:ascii="Times New Roman" w:hAnsi="Times New Roman"/>
          <w:b/>
          <w:bCs/>
          <w:sz w:val="24"/>
          <w:szCs w:val="24"/>
        </w:rPr>
      </w:pPr>
    </w:p>
    <w:p w:rsidR="003365BE" w:rsidRPr="002F2A9D" w:rsidRDefault="003365BE" w:rsidP="003365BE">
      <w:pPr>
        <w:autoSpaceDE w:val="0"/>
        <w:autoSpaceDN w:val="0"/>
        <w:adjustRightInd w:val="0"/>
        <w:spacing w:after="0" w:line="240" w:lineRule="auto"/>
        <w:rPr>
          <w:rFonts w:ascii="Times New Roman" w:hAnsi="Times New Roman"/>
          <w:b/>
          <w:bCs/>
          <w:sz w:val="24"/>
          <w:szCs w:val="24"/>
        </w:rPr>
      </w:pPr>
    </w:p>
    <w:p w:rsidR="003365BE" w:rsidRDefault="003365BE" w:rsidP="003365BE">
      <w:pPr>
        <w:spacing w:before="100" w:beforeAutospacing="1" w:after="100" w:afterAutospacing="1" w:line="480" w:lineRule="auto"/>
        <w:jc w:val="both"/>
        <w:rPr>
          <w:rFonts w:ascii="Times New Roman" w:eastAsia="Times New Roman" w:hAnsi="Times New Roman"/>
          <w:b/>
          <w:sz w:val="24"/>
          <w:szCs w:val="24"/>
        </w:rPr>
      </w:pPr>
    </w:p>
    <w:p w:rsidR="003365BE" w:rsidRPr="0066286B"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66286B">
        <w:rPr>
          <w:rFonts w:ascii="Times New Roman" w:eastAsia="Times New Roman" w:hAnsi="Times New Roman"/>
          <w:b/>
          <w:sz w:val="24"/>
          <w:szCs w:val="24"/>
        </w:rPr>
        <w:t>Chicago Manual of Style</w:t>
      </w:r>
      <w:r>
        <w:rPr>
          <w:rFonts w:ascii="Times New Roman" w:eastAsia="Times New Roman" w:hAnsi="Times New Roman"/>
          <w:b/>
          <w:sz w:val="24"/>
          <w:szCs w:val="24"/>
        </w:rPr>
        <w:t xml:space="preserve"> (CMS)</w:t>
      </w:r>
    </w:p>
    <w:p w:rsidR="003365BE" w:rsidRPr="0066286B" w:rsidRDefault="003365BE" w:rsidP="003365BE">
      <w:pPr>
        <w:pStyle w:val="Default"/>
      </w:pPr>
      <w:r w:rsidRPr="0066286B">
        <w:rPr>
          <w:b/>
          <w:bCs/>
          <w:i/>
          <w:iCs/>
        </w:rPr>
        <w:t xml:space="preserve">Footnote/Endnote and Bibliography Examples in CMS </w:t>
      </w:r>
    </w:p>
    <w:p w:rsidR="003365BE" w:rsidRDefault="003365BE" w:rsidP="003365BE">
      <w:pPr>
        <w:pStyle w:val="Default"/>
        <w:rPr>
          <w:b/>
          <w:bCs/>
        </w:rPr>
      </w:pPr>
    </w:p>
    <w:p w:rsidR="003365BE" w:rsidRPr="0066286B" w:rsidRDefault="003365BE" w:rsidP="003365BE">
      <w:pPr>
        <w:pStyle w:val="Default"/>
        <w:numPr>
          <w:ilvl w:val="0"/>
          <w:numId w:val="11"/>
        </w:numPr>
      </w:pPr>
      <w:r w:rsidRPr="0066286B">
        <w:rPr>
          <w:b/>
          <w:bCs/>
        </w:rPr>
        <w:lastRenderedPageBreak/>
        <w:t xml:space="preserve">Book with One Author </w:t>
      </w:r>
    </w:p>
    <w:p w:rsidR="003365BE" w:rsidRPr="0066286B" w:rsidRDefault="003365BE" w:rsidP="003365BE">
      <w:pPr>
        <w:pStyle w:val="Default"/>
      </w:pPr>
      <w:r>
        <w:rPr>
          <w:b/>
          <w:bCs/>
        </w:rPr>
        <w:t xml:space="preserve">            </w:t>
      </w:r>
      <w:r w:rsidRPr="0066286B">
        <w:rPr>
          <w:b/>
          <w:bCs/>
        </w:rPr>
        <w:t>Footnote/Endnote First Reference Entry</w:t>
      </w:r>
      <w:r w:rsidRPr="0066286B">
        <w:rPr>
          <w:i/>
          <w:iCs/>
        </w:rPr>
        <w:t xml:space="preserve">: </w:t>
      </w:r>
    </w:p>
    <w:p w:rsidR="003365BE" w:rsidRDefault="003365BE" w:rsidP="003365BE">
      <w:pPr>
        <w:pStyle w:val="Default"/>
      </w:pPr>
    </w:p>
    <w:p w:rsidR="003365BE" w:rsidRPr="0066286B" w:rsidRDefault="003365BE" w:rsidP="003365BE">
      <w:pPr>
        <w:pStyle w:val="Default"/>
      </w:pPr>
      <w:r>
        <w:t xml:space="preserve">             </w:t>
      </w:r>
      <w:r w:rsidRPr="0066286B">
        <w:t xml:space="preserve">Oliver Sachs, </w:t>
      </w:r>
      <w:proofErr w:type="spellStart"/>
      <w:r w:rsidRPr="0066286B">
        <w:rPr>
          <w:i/>
          <w:iCs/>
        </w:rPr>
        <w:t>Musicophilia</w:t>
      </w:r>
      <w:proofErr w:type="spellEnd"/>
      <w:r w:rsidRPr="0066286B">
        <w:rPr>
          <w:i/>
          <w:iCs/>
        </w:rPr>
        <w:t xml:space="preserve">: Tales of Music and the Brain </w:t>
      </w:r>
      <w:r w:rsidRPr="0066286B">
        <w:t xml:space="preserve">(New York: Knopf, 2007), 53.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Short Reference Footnote/Endnote: </w:t>
      </w:r>
    </w:p>
    <w:p w:rsidR="003365BE" w:rsidRPr="0066286B" w:rsidRDefault="003365BE" w:rsidP="003365BE">
      <w:pPr>
        <w:pStyle w:val="Default"/>
      </w:pPr>
      <w:r>
        <w:t xml:space="preserve">             </w:t>
      </w:r>
      <w:r w:rsidRPr="0066286B">
        <w:t xml:space="preserve">Sachs, </w:t>
      </w:r>
      <w:proofErr w:type="spellStart"/>
      <w:r w:rsidRPr="0066286B">
        <w:rPr>
          <w:i/>
          <w:iCs/>
        </w:rPr>
        <w:t>Musicophilia</w:t>
      </w:r>
      <w:proofErr w:type="spellEnd"/>
      <w:r w:rsidRPr="0066286B">
        <w:t xml:space="preserve">, 55.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Bibliography Entry: </w:t>
      </w:r>
    </w:p>
    <w:p w:rsidR="003365BE" w:rsidRPr="0066286B" w:rsidRDefault="003365BE" w:rsidP="003365BE">
      <w:pPr>
        <w:pStyle w:val="Default"/>
      </w:pPr>
      <w:r>
        <w:t xml:space="preserve">            </w:t>
      </w:r>
      <w:r w:rsidRPr="0066286B">
        <w:t xml:space="preserve">Sachs, Oliver. </w:t>
      </w:r>
      <w:proofErr w:type="spellStart"/>
      <w:r w:rsidRPr="0066286B">
        <w:rPr>
          <w:i/>
          <w:iCs/>
        </w:rPr>
        <w:t>Musicophilia</w:t>
      </w:r>
      <w:proofErr w:type="spellEnd"/>
      <w:r w:rsidRPr="0066286B">
        <w:rPr>
          <w:i/>
          <w:iCs/>
        </w:rPr>
        <w:t>: Tales of Music and the Brain</w:t>
      </w:r>
      <w:r w:rsidRPr="0066286B">
        <w:t xml:space="preserve">. New York: Knopf, 2007.  </w:t>
      </w:r>
    </w:p>
    <w:p w:rsidR="003365BE" w:rsidRPr="00B432D2" w:rsidRDefault="003365BE" w:rsidP="003365BE">
      <w:pPr>
        <w:pStyle w:val="Default"/>
      </w:pPr>
    </w:p>
    <w:p w:rsidR="003365BE" w:rsidRPr="0066286B" w:rsidRDefault="003365BE" w:rsidP="003365BE">
      <w:pPr>
        <w:pStyle w:val="Default"/>
        <w:numPr>
          <w:ilvl w:val="0"/>
          <w:numId w:val="11"/>
        </w:numPr>
      </w:pPr>
      <w:r w:rsidRPr="0066286B">
        <w:rPr>
          <w:b/>
          <w:bCs/>
        </w:rPr>
        <w:t xml:space="preserve">Book with Two or Three Authors </w:t>
      </w:r>
    </w:p>
    <w:p w:rsidR="003365BE" w:rsidRPr="0066286B" w:rsidRDefault="003365BE" w:rsidP="003365BE">
      <w:pPr>
        <w:pStyle w:val="Default"/>
      </w:pPr>
      <w:r>
        <w:rPr>
          <w:b/>
          <w:bCs/>
        </w:rPr>
        <w:t xml:space="preserve">            </w:t>
      </w:r>
      <w:r w:rsidRPr="0066286B">
        <w:rPr>
          <w:b/>
          <w:bCs/>
        </w:rPr>
        <w:t>Footnote/Endnote First Reference Entry</w:t>
      </w:r>
      <w:r w:rsidRPr="0066286B">
        <w:rPr>
          <w:b/>
          <w:bCs/>
          <w:i/>
          <w:iCs/>
        </w:rPr>
        <w:t xml:space="preserve">: </w:t>
      </w:r>
    </w:p>
    <w:p w:rsidR="003365BE" w:rsidRDefault="003365BE" w:rsidP="003365BE">
      <w:pPr>
        <w:pStyle w:val="Default"/>
        <w:rPr>
          <w:i/>
          <w:iCs/>
        </w:rPr>
      </w:pPr>
      <w:r>
        <w:t xml:space="preserve">            </w:t>
      </w:r>
      <w:r w:rsidRPr="0066286B">
        <w:t xml:space="preserve">Leonie E. Naylor, Mary Haynes, and Michael Lee Naylor, </w:t>
      </w:r>
      <w:r w:rsidRPr="0066286B">
        <w:rPr>
          <w:i/>
          <w:iCs/>
        </w:rPr>
        <w:t>Our Musical World: Creative</w:t>
      </w:r>
    </w:p>
    <w:p w:rsidR="003365BE" w:rsidRDefault="003365BE" w:rsidP="003365BE">
      <w:pPr>
        <w:pStyle w:val="Default"/>
      </w:pPr>
      <w:r>
        <w:rPr>
          <w:i/>
          <w:iCs/>
        </w:rPr>
        <w:t xml:space="preserve">           </w:t>
      </w:r>
      <w:r w:rsidRPr="0066286B">
        <w:rPr>
          <w:i/>
          <w:iCs/>
        </w:rPr>
        <w:t xml:space="preserve">Insights into a Planet’s Cultural Diversity </w:t>
      </w:r>
      <w:r w:rsidRPr="0066286B">
        <w:t>(Ann Arbor, MI: Visions &amp; Vibrations</w:t>
      </w:r>
    </w:p>
    <w:p w:rsidR="003365BE" w:rsidRPr="0066286B" w:rsidRDefault="003365BE" w:rsidP="003365BE">
      <w:pPr>
        <w:pStyle w:val="Default"/>
      </w:pPr>
      <w:r>
        <w:t xml:space="preserve">           </w:t>
      </w:r>
      <w:proofErr w:type="gramStart"/>
      <w:r w:rsidRPr="0066286B">
        <w:t>International, 2008), 59.</w:t>
      </w:r>
      <w:proofErr w:type="gramEnd"/>
      <w:r w:rsidRPr="0066286B">
        <w:t xml:space="preserve"> </w:t>
      </w:r>
    </w:p>
    <w:p w:rsidR="003365BE" w:rsidRDefault="003365BE" w:rsidP="003365BE">
      <w:pPr>
        <w:pStyle w:val="Default"/>
        <w:rPr>
          <w:b/>
          <w:bCs/>
        </w:rPr>
      </w:pPr>
    </w:p>
    <w:p w:rsidR="003365BE" w:rsidRDefault="003365BE" w:rsidP="003365BE">
      <w:pPr>
        <w:pStyle w:val="Default"/>
      </w:pPr>
    </w:p>
    <w:p w:rsidR="003365BE" w:rsidRPr="0066286B" w:rsidRDefault="003365BE" w:rsidP="003365BE">
      <w:pPr>
        <w:pStyle w:val="Default"/>
      </w:pPr>
      <w:r>
        <w:rPr>
          <w:b/>
          <w:bCs/>
        </w:rPr>
        <w:t xml:space="preserve">         </w:t>
      </w:r>
      <w:r w:rsidRPr="0066286B">
        <w:rPr>
          <w:b/>
          <w:bCs/>
        </w:rPr>
        <w:t xml:space="preserve">Short Reference Footnote/Endnote: </w:t>
      </w:r>
    </w:p>
    <w:p w:rsidR="003365BE" w:rsidRPr="0066286B" w:rsidRDefault="003365BE" w:rsidP="003365BE">
      <w:pPr>
        <w:pStyle w:val="Default"/>
      </w:pPr>
      <w:r>
        <w:t xml:space="preserve">         </w:t>
      </w:r>
      <w:r w:rsidRPr="0066286B">
        <w:t xml:space="preserve">Naylor, Haynes, and Naylor, </w:t>
      </w:r>
      <w:r w:rsidRPr="0066286B">
        <w:rPr>
          <w:i/>
          <w:iCs/>
        </w:rPr>
        <w:t>Our Musical World</w:t>
      </w:r>
      <w:r w:rsidRPr="0066286B">
        <w:t xml:space="preserve">, 63.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Bibliography Entry: </w:t>
      </w:r>
    </w:p>
    <w:p w:rsidR="003365BE" w:rsidRDefault="003365BE" w:rsidP="003365BE">
      <w:pPr>
        <w:pStyle w:val="Default"/>
        <w:rPr>
          <w:i/>
          <w:iCs/>
        </w:rPr>
      </w:pPr>
      <w:r>
        <w:t xml:space="preserve">         </w:t>
      </w:r>
      <w:proofErr w:type="gramStart"/>
      <w:r w:rsidRPr="0066286B">
        <w:t>Naylor, Leonie E., Mary Haynes, and Michael Lee Naylor.</w:t>
      </w:r>
      <w:proofErr w:type="gramEnd"/>
      <w:r w:rsidRPr="0066286B">
        <w:t xml:space="preserve"> </w:t>
      </w:r>
      <w:r w:rsidRPr="0066286B">
        <w:rPr>
          <w:i/>
          <w:iCs/>
        </w:rPr>
        <w:t xml:space="preserve">Our Musical World: Creative </w:t>
      </w:r>
    </w:p>
    <w:p w:rsidR="003365BE" w:rsidRDefault="003365BE" w:rsidP="003365BE">
      <w:pPr>
        <w:pStyle w:val="Default"/>
      </w:pPr>
      <w:r>
        <w:rPr>
          <w:i/>
          <w:iCs/>
        </w:rPr>
        <w:t xml:space="preserve">         </w:t>
      </w:r>
      <w:r w:rsidRPr="0066286B">
        <w:rPr>
          <w:i/>
          <w:iCs/>
        </w:rPr>
        <w:t>Insights into a Planet’s Cultural Diversity</w:t>
      </w:r>
      <w:r w:rsidRPr="0066286B">
        <w:t>. Ann Arbor, MI: Visions &amp; Vibrations</w:t>
      </w:r>
    </w:p>
    <w:p w:rsidR="003365BE" w:rsidRPr="0066286B" w:rsidRDefault="003365BE" w:rsidP="003365BE">
      <w:pPr>
        <w:pStyle w:val="Default"/>
      </w:pPr>
      <w:r>
        <w:t xml:space="preserve">         </w:t>
      </w:r>
      <w:proofErr w:type="gramStart"/>
      <w:r w:rsidRPr="0066286B">
        <w:t>International, 2008</w:t>
      </w:r>
      <w:r>
        <w:t>.</w:t>
      </w:r>
      <w:proofErr w:type="gramEnd"/>
    </w:p>
    <w:p w:rsidR="003365BE" w:rsidRDefault="003365BE" w:rsidP="003365BE">
      <w:pPr>
        <w:pStyle w:val="Default"/>
        <w:rPr>
          <w:b/>
          <w:bCs/>
        </w:rPr>
      </w:pPr>
    </w:p>
    <w:p w:rsidR="003365BE" w:rsidRPr="0066286B" w:rsidRDefault="003365BE" w:rsidP="003365BE">
      <w:pPr>
        <w:pStyle w:val="Default"/>
        <w:numPr>
          <w:ilvl w:val="0"/>
          <w:numId w:val="11"/>
        </w:numPr>
      </w:pPr>
      <w:r w:rsidRPr="0066286B">
        <w:rPr>
          <w:b/>
          <w:bCs/>
        </w:rPr>
        <w:t xml:space="preserve">Book with Editor or Translator in Place of Author </w:t>
      </w:r>
    </w:p>
    <w:p w:rsidR="003365BE" w:rsidRDefault="003365BE" w:rsidP="003365BE">
      <w:pPr>
        <w:pStyle w:val="Default"/>
        <w:ind w:left="720"/>
        <w:rPr>
          <w:b/>
          <w:bCs/>
        </w:rPr>
      </w:pPr>
    </w:p>
    <w:p w:rsidR="003365BE" w:rsidRPr="0066286B" w:rsidRDefault="003365BE" w:rsidP="003365BE">
      <w:pPr>
        <w:pStyle w:val="Default"/>
      </w:pPr>
      <w:r>
        <w:rPr>
          <w:b/>
          <w:bCs/>
        </w:rPr>
        <w:t xml:space="preserve">           </w:t>
      </w:r>
      <w:r w:rsidRPr="0066286B">
        <w:rPr>
          <w:b/>
          <w:bCs/>
        </w:rPr>
        <w:t>Footnote/Endnote Entry</w:t>
      </w:r>
      <w:r w:rsidRPr="0066286B">
        <w:rPr>
          <w:b/>
          <w:bCs/>
          <w:i/>
          <w:iCs/>
        </w:rPr>
        <w:t xml:space="preserve">: </w:t>
      </w:r>
    </w:p>
    <w:p w:rsidR="003365BE" w:rsidRDefault="003365BE" w:rsidP="003365BE">
      <w:pPr>
        <w:pStyle w:val="Default"/>
      </w:pPr>
      <w:r>
        <w:t xml:space="preserve">           </w:t>
      </w:r>
      <w:r w:rsidRPr="0066286B">
        <w:t xml:space="preserve">Caleb Scott, ed., </w:t>
      </w:r>
      <w:r w:rsidRPr="0066286B">
        <w:rPr>
          <w:i/>
          <w:iCs/>
        </w:rPr>
        <w:t xml:space="preserve">Led Zeppelin and Philosophy: All Will be Revealed </w:t>
      </w:r>
      <w:r w:rsidRPr="0066286B">
        <w:t>(Chicago: Open</w:t>
      </w:r>
    </w:p>
    <w:p w:rsidR="003365BE" w:rsidRPr="0066286B" w:rsidRDefault="003365BE" w:rsidP="003365BE">
      <w:pPr>
        <w:pStyle w:val="Default"/>
      </w:pPr>
      <w:r>
        <w:t xml:space="preserve">           </w:t>
      </w:r>
      <w:proofErr w:type="gramStart"/>
      <w:r w:rsidRPr="0066286B">
        <w:t>Court Publications, 2009), 132.</w:t>
      </w:r>
      <w:proofErr w:type="gramEnd"/>
      <w:r w:rsidRPr="0066286B">
        <w:t xml:space="preserve">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Bibliography Entry: </w:t>
      </w:r>
    </w:p>
    <w:p w:rsidR="003365BE" w:rsidRDefault="003365BE" w:rsidP="003365BE">
      <w:pPr>
        <w:pStyle w:val="Default"/>
      </w:pPr>
      <w:r>
        <w:t xml:space="preserve">           </w:t>
      </w:r>
      <w:r w:rsidRPr="0066286B">
        <w:t xml:space="preserve">Scott, Caleb. </w:t>
      </w:r>
      <w:r w:rsidRPr="0066286B">
        <w:rPr>
          <w:i/>
          <w:iCs/>
        </w:rPr>
        <w:t>Led Zeppelin and Philosophy: All Will be Revealed</w:t>
      </w:r>
      <w:r w:rsidRPr="0066286B">
        <w:t xml:space="preserve">. Chicago: Open Court </w:t>
      </w:r>
    </w:p>
    <w:p w:rsidR="003365BE" w:rsidRPr="0066286B" w:rsidRDefault="003365BE" w:rsidP="003365BE">
      <w:pPr>
        <w:pStyle w:val="Default"/>
      </w:pPr>
      <w:r>
        <w:t xml:space="preserve">            </w:t>
      </w:r>
      <w:proofErr w:type="gramStart"/>
      <w:r w:rsidRPr="0066286B">
        <w:t>Publications, 2009</w:t>
      </w:r>
      <w:r>
        <w:t>.</w:t>
      </w:r>
      <w:proofErr w:type="gramEnd"/>
    </w:p>
    <w:p w:rsidR="003365BE" w:rsidRPr="00F97F87" w:rsidRDefault="003365BE" w:rsidP="003365BE">
      <w:pPr>
        <w:pStyle w:val="Default"/>
        <w:ind w:left="720"/>
      </w:pPr>
    </w:p>
    <w:p w:rsidR="003365BE" w:rsidRPr="0066286B" w:rsidRDefault="003365BE" w:rsidP="003365BE">
      <w:pPr>
        <w:pStyle w:val="Default"/>
        <w:numPr>
          <w:ilvl w:val="0"/>
          <w:numId w:val="11"/>
        </w:numPr>
      </w:pPr>
      <w:r w:rsidRPr="0066286B">
        <w:rPr>
          <w:b/>
          <w:bCs/>
        </w:rPr>
        <w:t xml:space="preserve">Book with Editor or Translator in Addition to Author </w:t>
      </w:r>
    </w:p>
    <w:p w:rsidR="003365BE" w:rsidRPr="0066286B" w:rsidRDefault="003365BE" w:rsidP="003365BE">
      <w:pPr>
        <w:pStyle w:val="Default"/>
      </w:pPr>
      <w:r>
        <w:rPr>
          <w:b/>
          <w:bCs/>
        </w:rPr>
        <w:t xml:space="preserve">            </w:t>
      </w:r>
      <w:r w:rsidRPr="0066286B">
        <w:rPr>
          <w:b/>
          <w:bCs/>
        </w:rPr>
        <w:t>Footnote/Endnote Entry</w:t>
      </w:r>
      <w:r w:rsidRPr="0066286B">
        <w:rPr>
          <w:b/>
          <w:bCs/>
          <w:i/>
          <w:iCs/>
        </w:rPr>
        <w:t xml:space="preserve">: </w:t>
      </w:r>
    </w:p>
    <w:p w:rsidR="003365BE" w:rsidRDefault="003365BE" w:rsidP="003365BE">
      <w:pPr>
        <w:pStyle w:val="Default"/>
      </w:pPr>
      <w:r>
        <w:t xml:space="preserve">            </w:t>
      </w:r>
      <w:r w:rsidRPr="0066286B">
        <w:t xml:space="preserve">Berthold </w:t>
      </w:r>
      <w:proofErr w:type="spellStart"/>
      <w:r w:rsidRPr="0066286B">
        <w:t>Litzmann</w:t>
      </w:r>
      <w:proofErr w:type="spellEnd"/>
      <w:r w:rsidRPr="0066286B">
        <w:t xml:space="preserve">, </w:t>
      </w:r>
      <w:r w:rsidRPr="0066286B">
        <w:rPr>
          <w:i/>
          <w:iCs/>
        </w:rPr>
        <w:t xml:space="preserve">Clara Schumann: An Artist’s Life, </w:t>
      </w:r>
      <w:r w:rsidRPr="0066286B">
        <w:t xml:space="preserve">trans. Grace E. </w:t>
      </w:r>
      <w:proofErr w:type="spellStart"/>
      <w:r w:rsidRPr="0066286B">
        <w:t>Hadow</w:t>
      </w:r>
      <w:proofErr w:type="spellEnd"/>
      <w:r w:rsidRPr="0066286B">
        <w:t xml:space="preserve"> (New </w:t>
      </w:r>
    </w:p>
    <w:p w:rsidR="003365BE" w:rsidRPr="0066286B" w:rsidRDefault="003365BE" w:rsidP="003365BE">
      <w:pPr>
        <w:pStyle w:val="Default"/>
      </w:pPr>
      <w:r>
        <w:t xml:space="preserve">            </w:t>
      </w:r>
      <w:proofErr w:type="gramStart"/>
      <w:r w:rsidRPr="0066286B">
        <w:t>York: Vienna House, 1972), 202.</w:t>
      </w:r>
      <w:proofErr w:type="gramEnd"/>
      <w:r w:rsidRPr="0066286B">
        <w:t xml:space="preserve"> 3</w:t>
      </w:r>
    </w:p>
    <w:p w:rsidR="003365BE" w:rsidRPr="0066286B" w:rsidRDefault="003365BE" w:rsidP="003365BE">
      <w:pPr>
        <w:pStyle w:val="Default"/>
      </w:pPr>
    </w:p>
    <w:p w:rsidR="003365BE" w:rsidRDefault="003365BE" w:rsidP="003365BE">
      <w:pPr>
        <w:pStyle w:val="Default"/>
        <w:rPr>
          <w:b/>
          <w:bCs/>
        </w:rPr>
      </w:pPr>
    </w:p>
    <w:p w:rsidR="003365BE" w:rsidRPr="0066286B" w:rsidRDefault="003365BE" w:rsidP="003365BE">
      <w:pPr>
        <w:pStyle w:val="Default"/>
        <w:pageBreakBefore/>
      </w:pPr>
      <w:r>
        <w:rPr>
          <w:b/>
          <w:bCs/>
        </w:rPr>
        <w:lastRenderedPageBreak/>
        <w:t xml:space="preserve">        </w:t>
      </w:r>
      <w:r w:rsidRPr="0066286B">
        <w:rPr>
          <w:b/>
          <w:bCs/>
        </w:rPr>
        <w:t xml:space="preserve">Bibliography Entry: </w:t>
      </w:r>
    </w:p>
    <w:p w:rsidR="003365BE" w:rsidRDefault="003365BE" w:rsidP="003365BE">
      <w:pPr>
        <w:pStyle w:val="Default"/>
      </w:pPr>
      <w:r>
        <w:t xml:space="preserve">        </w:t>
      </w:r>
      <w:proofErr w:type="spellStart"/>
      <w:r w:rsidRPr="0066286B">
        <w:t>Litzmann</w:t>
      </w:r>
      <w:proofErr w:type="spellEnd"/>
      <w:r w:rsidRPr="0066286B">
        <w:t xml:space="preserve">, Berthold. </w:t>
      </w:r>
      <w:r w:rsidRPr="0066286B">
        <w:rPr>
          <w:i/>
          <w:iCs/>
        </w:rPr>
        <w:t>Clara Schumann: An Artist’s Life</w:t>
      </w:r>
      <w:r w:rsidRPr="0066286B">
        <w:t xml:space="preserve">. </w:t>
      </w:r>
      <w:proofErr w:type="gramStart"/>
      <w:r w:rsidRPr="0066286B">
        <w:t xml:space="preserve">Translated by Grace E. </w:t>
      </w:r>
      <w:proofErr w:type="spellStart"/>
      <w:r w:rsidRPr="0066286B">
        <w:t>Hadow</w:t>
      </w:r>
      <w:proofErr w:type="spellEnd"/>
      <w:r w:rsidRPr="0066286B">
        <w:t>.</w:t>
      </w:r>
      <w:proofErr w:type="gramEnd"/>
      <w:r w:rsidRPr="0066286B">
        <w:t xml:space="preserve"> </w:t>
      </w:r>
    </w:p>
    <w:p w:rsidR="003365BE" w:rsidRPr="0066286B" w:rsidRDefault="003365BE" w:rsidP="003365BE">
      <w:pPr>
        <w:pStyle w:val="Default"/>
      </w:pPr>
      <w:r>
        <w:t xml:space="preserve">        </w:t>
      </w:r>
      <w:r w:rsidRPr="0066286B">
        <w:t xml:space="preserve">New York: Vienna House, 1972 </w:t>
      </w:r>
    </w:p>
    <w:p w:rsidR="003365BE" w:rsidRPr="00323C57" w:rsidRDefault="003365BE" w:rsidP="003365BE">
      <w:pPr>
        <w:pStyle w:val="Default"/>
        <w:ind w:left="720"/>
      </w:pPr>
    </w:p>
    <w:p w:rsidR="003365BE" w:rsidRPr="00323C57" w:rsidRDefault="003365BE" w:rsidP="003365BE">
      <w:pPr>
        <w:pStyle w:val="Default"/>
      </w:pPr>
    </w:p>
    <w:p w:rsidR="003365BE" w:rsidRPr="00323C57" w:rsidRDefault="003365BE" w:rsidP="003365BE">
      <w:pPr>
        <w:pStyle w:val="Default"/>
        <w:ind w:left="720"/>
      </w:pPr>
    </w:p>
    <w:p w:rsidR="003365BE" w:rsidRPr="0066286B" w:rsidRDefault="003365BE" w:rsidP="003365BE">
      <w:pPr>
        <w:pStyle w:val="Default"/>
        <w:numPr>
          <w:ilvl w:val="0"/>
          <w:numId w:val="11"/>
        </w:numPr>
      </w:pPr>
      <w:r w:rsidRPr="0066286B">
        <w:rPr>
          <w:b/>
          <w:bCs/>
        </w:rPr>
        <w:t xml:space="preserve">Chapter or Part of a Book </w:t>
      </w:r>
    </w:p>
    <w:p w:rsidR="003365BE" w:rsidRDefault="003365BE" w:rsidP="003365BE">
      <w:pPr>
        <w:pStyle w:val="Default"/>
        <w:rPr>
          <w:b/>
          <w:bCs/>
        </w:rPr>
      </w:pPr>
      <w:r>
        <w:rPr>
          <w:b/>
          <w:bCs/>
        </w:rPr>
        <w:t xml:space="preserve">         </w:t>
      </w:r>
    </w:p>
    <w:p w:rsidR="003365BE" w:rsidRPr="0066286B" w:rsidRDefault="003365BE" w:rsidP="003365BE">
      <w:pPr>
        <w:pStyle w:val="Default"/>
      </w:pPr>
      <w:r>
        <w:rPr>
          <w:b/>
          <w:bCs/>
        </w:rPr>
        <w:t xml:space="preserve">            </w:t>
      </w:r>
      <w:r w:rsidRPr="0066286B">
        <w:rPr>
          <w:b/>
          <w:bCs/>
        </w:rPr>
        <w:t>Footnote/Endnote Entry</w:t>
      </w:r>
      <w:r w:rsidRPr="0066286B">
        <w:rPr>
          <w:b/>
          <w:bCs/>
          <w:i/>
          <w:iCs/>
        </w:rPr>
        <w:t xml:space="preserve">: </w:t>
      </w:r>
    </w:p>
    <w:p w:rsidR="003365BE" w:rsidRDefault="003365BE" w:rsidP="003365BE">
      <w:pPr>
        <w:pStyle w:val="Default"/>
      </w:pPr>
      <w:r>
        <w:t xml:space="preserve">            </w:t>
      </w:r>
      <w:proofErr w:type="spellStart"/>
      <w:r w:rsidRPr="0066286B">
        <w:t>Herta</w:t>
      </w:r>
      <w:proofErr w:type="spellEnd"/>
      <w:r w:rsidRPr="0066286B">
        <w:t xml:space="preserve"> </w:t>
      </w:r>
      <w:proofErr w:type="spellStart"/>
      <w:r w:rsidRPr="0066286B">
        <w:t>Blaukopf</w:t>
      </w:r>
      <w:proofErr w:type="spellEnd"/>
      <w:r w:rsidRPr="0066286B">
        <w:t>, “Mahler as Conductor in the Opera House and in the Concert Hall,” in</w:t>
      </w:r>
    </w:p>
    <w:p w:rsidR="003365BE" w:rsidRDefault="003365BE" w:rsidP="003365BE">
      <w:pPr>
        <w:pStyle w:val="Default"/>
      </w:pPr>
      <w:r>
        <w:t xml:space="preserve">            </w:t>
      </w:r>
      <w:r w:rsidRPr="0066286B">
        <w:rPr>
          <w:i/>
          <w:iCs/>
        </w:rPr>
        <w:t xml:space="preserve">The Cambridge Companion to Mahler, </w:t>
      </w:r>
      <w:r w:rsidRPr="0066286B">
        <w:t xml:space="preserve">ed. Jeremy </w:t>
      </w:r>
      <w:proofErr w:type="spellStart"/>
      <w:r w:rsidRPr="0066286B">
        <w:t>Barham</w:t>
      </w:r>
      <w:proofErr w:type="spellEnd"/>
      <w:r w:rsidRPr="0066286B">
        <w:t xml:space="preserve"> (Cambridge: Cambridge </w:t>
      </w:r>
    </w:p>
    <w:p w:rsidR="003365BE" w:rsidRPr="0066286B" w:rsidRDefault="003365BE" w:rsidP="003365BE">
      <w:pPr>
        <w:pStyle w:val="Default"/>
      </w:pPr>
      <w:r>
        <w:t xml:space="preserve">            </w:t>
      </w:r>
      <w:proofErr w:type="gramStart"/>
      <w:r w:rsidRPr="0066286B">
        <w:t>University Press, 2007), 298.</w:t>
      </w:r>
      <w:proofErr w:type="gramEnd"/>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Bibliography Entry: </w:t>
      </w:r>
    </w:p>
    <w:p w:rsidR="003365BE" w:rsidRDefault="003365BE" w:rsidP="003365BE">
      <w:pPr>
        <w:pStyle w:val="Default"/>
      </w:pPr>
      <w:r>
        <w:t xml:space="preserve">            </w:t>
      </w:r>
      <w:proofErr w:type="spellStart"/>
      <w:r w:rsidRPr="0066286B">
        <w:t>Blaukopf</w:t>
      </w:r>
      <w:proofErr w:type="spellEnd"/>
      <w:r w:rsidRPr="0066286B">
        <w:t xml:space="preserve">, </w:t>
      </w:r>
      <w:proofErr w:type="spellStart"/>
      <w:r w:rsidRPr="0066286B">
        <w:t>Herta</w:t>
      </w:r>
      <w:proofErr w:type="spellEnd"/>
      <w:r w:rsidRPr="0066286B">
        <w:t xml:space="preserve">. </w:t>
      </w:r>
      <w:proofErr w:type="gramStart"/>
      <w:r w:rsidRPr="0066286B">
        <w:t>“Mahler as Conductor in the Opera House and in the Concert Hall.”</w:t>
      </w:r>
      <w:proofErr w:type="gramEnd"/>
      <w:r w:rsidRPr="0066286B">
        <w:t xml:space="preserve"> In</w:t>
      </w:r>
    </w:p>
    <w:p w:rsidR="003365BE" w:rsidRDefault="003365BE" w:rsidP="003365BE">
      <w:pPr>
        <w:pStyle w:val="Default"/>
      </w:pPr>
      <w:r>
        <w:t xml:space="preserve">            </w:t>
      </w:r>
      <w:r w:rsidRPr="0066286B">
        <w:rPr>
          <w:i/>
          <w:iCs/>
        </w:rPr>
        <w:t xml:space="preserve">The Cambridge Companion to Mahler, </w:t>
      </w:r>
      <w:r w:rsidRPr="0066286B">
        <w:t xml:space="preserve">edited by Jeremy </w:t>
      </w:r>
      <w:proofErr w:type="spellStart"/>
      <w:r w:rsidRPr="0066286B">
        <w:t>Barham</w:t>
      </w:r>
      <w:proofErr w:type="spellEnd"/>
      <w:r w:rsidRPr="0066286B">
        <w:t>, 278-302. Cambridge:</w:t>
      </w:r>
    </w:p>
    <w:p w:rsidR="003365BE" w:rsidRPr="0066286B" w:rsidRDefault="003365BE" w:rsidP="003365BE">
      <w:pPr>
        <w:pStyle w:val="Default"/>
      </w:pPr>
      <w:r>
        <w:t xml:space="preserve">             </w:t>
      </w:r>
      <w:proofErr w:type="gramStart"/>
      <w:r w:rsidRPr="0066286B">
        <w:t>Cambridge University Press, 2007.</w:t>
      </w:r>
      <w:proofErr w:type="gramEnd"/>
      <w:r w:rsidRPr="0066286B">
        <w:t xml:space="preserve"> </w:t>
      </w:r>
    </w:p>
    <w:p w:rsidR="003365BE" w:rsidRPr="0066286B" w:rsidRDefault="003365BE" w:rsidP="003365BE">
      <w:pPr>
        <w:pStyle w:val="Default"/>
      </w:pPr>
      <w:r w:rsidRPr="0066286B">
        <w:t xml:space="preserve"> </w:t>
      </w:r>
    </w:p>
    <w:p w:rsidR="003365BE" w:rsidRPr="0066286B" w:rsidRDefault="003365BE" w:rsidP="003365BE">
      <w:pPr>
        <w:pStyle w:val="Default"/>
        <w:numPr>
          <w:ilvl w:val="0"/>
          <w:numId w:val="11"/>
        </w:numPr>
      </w:pPr>
      <w:r w:rsidRPr="0066286B">
        <w:rPr>
          <w:b/>
          <w:bCs/>
        </w:rPr>
        <w:t xml:space="preserve">Journal Article Retrieved from an Online Database </w:t>
      </w:r>
    </w:p>
    <w:p w:rsidR="003365BE" w:rsidRDefault="003365BE" w:rsidP="003365BE">
      <w:pPr>
        <w:pStyle w:val="Default"/>
        <w:ind w:left="720"/>
        <w:rPr>
          <w:b/>
          <w:bCs/>
        </w:rPr>
      </w:pPr>
    </w:p>
    <w:p w:rsidR="003365BE" w:rsidRPr="0066286B" w:rsidRDefault="003365BE" w:rsidP="003365BE">
      <w:pPr>
        <w:pStyle w:val="Default"/>
      </w:pPr>
      <w:r>
        <w:rPr>
          <w:b/>
          <w:bCs/>
        </w:rPr>
        <w:t xml:space="preserve">            </w:t>
      </w:r>
      <w:r w:rsidRPr="0066286B">
        <w:rPr>
          <w:b/>
          <w:bCs/>
        </w:rPr>
        <w:t xml:space="preserve">Footnote/Endnote Entry: </w:t>
      </w:r>
    </w:p>
    <w:p w:rsidR="003365BE" w:rsidRDefault="003365BE" w:rsidP="003365BE">
      <w:pPr>
        <w:pStyle w:val="Default"/>
        <w:rPr>
          <w:i/>
          <w:iCs/>
        </w:rPr>
      </w:pPr>
      <w:r>
        <w:t xml:space="preserve">            </w:t>
      </w:r>
      <w:r w:rsidRPr="0066286B">
        <w:t xml:space="preserve">David </w:t>
      </w:r>
      <w:proofErr w:type="spellStart"/>
      <w:r w:rsidRPr="0066286B">
        <w:t>Wyn</w:t>
      </w:r>
      <w:proofErr w:type="spellEnd"/>
      <w:r w:rsidRPr="0066286B">
        <w:t xml:space="preserve"> Jones, "The Symphony in Beethoven's Vienna," </w:t>
      </w:r>
      <w:r>
        <w:rPr>
          <w:i/>
          <w:iCs/>
        </w:rPr>
        <w:t xml:space="preserve">Notes: The </w:t>
      </w:r>
      <w:proofErr w:type="gramStart"/>
      <w:r>
        <w:rPr>
          <w:i/>
          <w:iCs/>
        </w:rPr>
        <w:t xml:space="preserve">Quarterly  </w:t>
      </w:r>
      <w:r w:rsidRPr="0066286B">
        <w:rPr>
          <w:i/>
          <w:iCs/>
        </w:rPr>
        <w:t>.</w:t>
      </w:r>
      <w:proofErr w:type="gramEnd"/>
      <w:r>
        <w:rPr>
          <w:i/>
          <w:iCs/>
        </w:rPr>
        <w:t xml:space="preserve">           </w:t>
      </w:r>
      <w:r w:rsidRPr="0027155A">
        <w:rPr>
          <w:i/>
          <w:iCs/>
        </w:rPr>
        <w:t xml:space="preserve"> </w:t>
      </w:r>
      <w:r>
        <w:rPr>
          <w:i/>
          <w:iCs/>
        </w:rPr>
        <w:t xml:space="preserve"> </w:t>
      </w:r>
    </w:p>
    <w:p w:rsidR="003365BE" w:rsidRDefault="003365BE" w:rsidP="003365BE">
      <w:pPr>
        <w:pStyle w:val="Default"/>
      </w:pPr>
      <w:r>
        <w:rPr>
          <w:i/>
          <w:iCs/>
        </w:rPr>
        <w:t xml:space="preserve">           Journal </w:t>
      </w:r>
      <w:r w:rsidRPr="0066286B">
        <w:rPr>
          <w:i/>
          <w:iCs/>
        </w:rPr>
        <w:t xml:space="preserve">of the Music Library Association </w:t>
      </w:r>
      <w:r w:rsidRPr="0066286B">
        <w:t xml:space="preserve">64, no. 2 (December 2007): 275 accessed May </w:t>
      </w:r>
    </w:p>
    <w:p w:rsidR="003365BE" w:rsidRPr="0066286B" w:rsidRDefault="003365BE" w:rsidP="003365BE">
      <w:pPr>
        <w:pStyle w:val="Default"/>
      </w:pPr>
      <w:r>
        <w:t xml:space="preserve">           </w:t>
      </w:r>
      <w:r w:rsidRPr="0066286B">
        <w:t xml:space="preserve">20, 2009, </w:t>
      </w:r>
      <w:proofErr w:type="gramStart"/>
      <w:r w:rsidRPr="0066286B">
        <w:rPr>
          <w:i/>
          <w:iCs/>
        </w:rPr>
        <w:t>The</w:t>
      </w:r>
      <w:proofErr w:type="gramEnd"/>
      <w:r w:rsidRPr="0066286B">
        <w:rPr>
          <w:i/>
          <w:iCs/>
        </w:rPr>
        <w:t xml:space="preserve"> Music Index Online </w:t>
      </w:r>
    </w:p>
    <w:p w:rsidR="003365BE" w:rsidRDefault="003365BE" w:rsidP="003365BE">
      <w:pPr>
        <w:pStyle w:val="Default"/>
        <w:rPr>
          <w:b/>
          <w:bCs/>
        </w:rPr>
      </w:pPr>
    </w:p>
    <w:p w:rsidR="003365BE" w:rsidRDefault="003365BE" w:rsidP="003365BE">
      <w:pPr>
        <w:pStyle w:val="Default"/>
        <w:rPr>
          <w:b/>
          <w:bCs/>
        </w:rPr>
      </w:pPr>
    </w:p>
    <w:p w:rsidR="003365BE" w:rsidRPr="0066286B" w:rsidRDefault="003365BE" w:rsidP="003365BE">
      <w:pPr>
        <w:pStyle w:val="Default"/>
      </w:pPr>
      <w:r>
        <w:rPr>
          <w:i/>
          <w:iCs/>
        </w:rPr>
        <w:t xml:space="preserve">           </w:t>
      </w:r>
      <w:r w:rsidRPr="0066286B">
        <w:rPr>
          <w:b/>
          <w:bCs/>
        </w:rPr>
        <w:t xml:space="preserve">Bibliography Entry: </w:t>
      </w:r>
    </w:p>
    <w:p w:rsidR="003365BE" w:rsidRDefault="003365BE" w:rsidP="003365BE">
      <w:pPr>
        <w:pStyle w:val="Default"/>
        <w:rPr>
          <w:b/>
          <w:bCs/>
        </w:rPr>
      </w:pPr>
      <w:r>
        <w:t xml:space="preserve">           </w:t>
      </w:r>
      <w:r w:rsidRPr="0066286B">
        <w:t xml:space="preserve">Jones, David </w:t>
      </w:r>
      <w:proofErr w:type="spellStart"/>
      <w:r w:rsidRPr="0066286B">
        <w:t>Wyn</w:t>
      </w:r>
      <w:proofErr w:type="spellEnd"/>
      <w:r w:rsidRPr="0066286B">
        <w:t xml:space="preserve">. </w:t>
      </w:r>
      <w:proofErr w:type="gramStart"/>
      <w:r w:rsidRPr="0066286B">
        <w:t>“The Symphony in Beethoven’s Vienna.”</w:t>
      </w:r>
      <w:proofErr w:type="gramEnd"/>
      <w:r w:rsidRPr="0066286B">
        <w:t xml:space="preserve"> </w:t>
      </w:r>
      <w:r w:rsidRPr="0066286B">
        <w:rPr>
          <w:i/>
          <w:iCs/>
        </w:rPr>
        <w:t xml:space="preserve">Notes: The Quarterly </w:t>
      </w:r>
    </w:p>
    <w:p w:rsidR="003365BE" w:rsidRDefault="003365BE" w:rsidP="003365BE">
      <w:pPr>
        <w:pStyle w:val="Default"/>
      </w:pPr>
      <w:r>
        <w:rPr>
          <w:i/>
          <w:iCs/>
        </w:rPr>
        <w:t xml:space="preserve">           </w:t>
      </w:r>
      <w:r w:rsidRPr="0066286B">
        <w:rPr>
          <w:i/>
          <w:iCs/>
        </w:rPr>
        <w:t xml:space="preserve">Journal of the Music Library Association </w:t>
      </w:r>
      <w:r w:rsidRPr="0066286B">
        <w:t xml:space="preserve">64, no. 2 (December 2007): 273-275. Accessed </w:t>
      </w:r>
    </w:p>
    <w:p w:rsidR="003365BE" w:rsidRPr="0066286B" w:rsidRDefault="003365BE" w:rsidP="003365BE">
      <w:pPr>
        <w:pStyle w:val="Default"/>
      </w:pPr>
      <w:r>
        <w:t xml:space="preserve">           </w:t>
      </w:r>
      <w:r w:rsidRPr="0066286B">
        <w:t xml:space="preserve">May 20, 2009. </w:t>
      </w:r>
      <w:proofErr w:type="gramStart"/>
      <w:r w:rsidRPr="0066286B">
        <w:rPr>
          <w:i/>
          <w:iCs/>
        </w:rPr>
        <w:t>The Music Index Online</w:t>
      </w:r>
      <w:r w:rsidRPr="0066286B">
        <w:t>.</w:t>
      </w:r>
      <w:proofErr w:type="gramEnd"/>
      <w:r w:rsidRPr="0066286B">
        <w:t xml:space="preserve"> </w:t>
      </w:r>
    </w:p>
    <w:p w:rsidR="003365BE" w:rsidRPr="0066286B" w:rsidRDefault="003365BE" w:rsidP="003365BE">
      <w:pPr>
        <w:pStyle w:val="Default"/>
      </w:pPr>
    </w:p>
    <w:p w:rsidR="003365BE" w:rsidRPr="0066286B" w:rsidRDefault="003365BE" w:rsidP="003365BE">
      <w:pPr>
        <w:pStyle w:val="Default"/>
      </w:pPr>
    </w:p>
    <w:p w:rsidR="003365BE" w:rsidRPr="005E40B3" w:rsidRDefault="003365BE" w:rsidP="003365BE">
      <w:pPr>
        <w:pStyle w:val="Default"/>
        <w:ind w:left="720"/>
      </w:pPr>
    </w:p>
    <w:p w:rsidR="003365BE" w:rsidRPr="0066286B" w:rsidRDefault="003365BE" w:rsidP="003365BE">
      <w:pPr>
        <w:pStyle w:val="Default"/>
        <w:numPr>
          <w:ilvl w:val="0"/>
          <w:numId w:val="11"/>
        </w:numPr>
      </w:pPr>
      <w:r w:rsidRPr="0066286B">
        <w:rPr>
          <w:b/>
          <w:bCs/>
        </w:rPr>
        <w:t xml:space="preserve">E-book Retrieved from an Online Database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Footnote/Endnote First Reference Entry: </w:t>
      </w:r>
    </w:p>
    <w:p w:rsidR="003365BE" w:rsidRDefault="003365BE" w:rsidP="003365BE">
      <w:pPr>
        <w:pStyle w:val="Default"/>
        <w:rPr>
          <w:i/>
          <w:iCs/>
        </w:rPr>
      </w:pPr>
      <w:r>
        <w:t xml:space="preserve">          </w:t>
      </w:r>
      <w:r w:rsidRPr="0066286B">
        <w:t xml:space="preserve">William E. </w:t>
      </w:r>
      <w:proofErr w:type="spellStart"/>
      <w:r w:rsidRPr="0066286B">
        <w:t>Caplan</w:t>
      </w:r>
      <w:proofErr w:type="spellEnd"/>
      <w:r w:rsidRPr="0066286B">
        <w:t xml:space="preserve">, </w:t>
      </w:r>
      <w:r w:rsidRPr="0066286B">
        <w:rPr>
          <w:i/>
          <w:iCs/>
        </w:rPr>
        <w:t xml:space="preserve">Classical Form: A Theory of Formal Functions for the Instrumental </w:t>
      </w:r>
      <w:r>
        <w:rPr>
          <w:i/>
          <w:iCs/>
        </w:rPr>
        <w:t xml:space="preserve"> </w:t>
      </w:r>
    </w:p>
    <w:p w:rsidR="003365BE" w:rsidRDefault="003365BE" w:rsidP="003365BE">
      <w:pPr>
        <w:pStyle w:val="Default"/>
      </w:pPr>
      <w:r>
        <w:rPr>
          <w:i/>
          <w:iCs/>
        </w:rPr>
        <w:t xml:space="preserve">          </w:t>
      </w:r>
      <w:r w:rsidRPr="0066286B">
        <w:rPr>
          <w:i/>
          <w:iCs/>
        </w:rPr>
        <w:t xml:space="preserve">Music of Haydn, Mozart, and Beethoven </w:t>
      </w:r>
      <w:r w:rsidRPr="0066286B">
        <w:t xml:space="preserve">(New York: Oxford University Press, 1998), 97, </w:t>
      </w:r>
    </w:p>
    <w:p w:rsidR="003365BE" w:rsidRPr="0066286B" w:rsidRDefault="003365BE" w:rsidP="003365BE">
      <w:pPr>
        <w:pStyle w:val="Default"/>
      </w:pPr>
      <w:r>
        <w:t xml:space="preserve">          </w:t>
      </w:r>
      <w:proofErr w:type="gramStart"/>
      <w:r w:rsidRPr="0066286B">
        <w:t>accessed</w:t>
      </w:r>
      <w:proofErr w:type="gramEnd"/>
      <w:r w:rsidRPr="0066286B">
        <w:t xml:space="preserve"> May 21, 2009, </w:t>
      </w:r>
      <w:proofErr w:type="spellStart"/>
      <w:r w:rsidRPr="0066286B">
        <w:rPr>
          <w:i/>
          <w:iCs/>
        </w:rPr>
        <w:t>Ebrary</w:t>
      </w:r>
      <w:proofErr w:type="spellEnd"/>
      <w:r w:rsidRPr="0066286B">
        <w:rPr>
          <w:i/>
          <w:iCs/>
        </w:rPr>
        <w:t xml:space="preserve"> Academic Complete.</w:t>
      </w:r>
    </w:p>
    <w:p w:rsidR="003365BE" w:rsidRDefault="003365BE" w:rsidP="003365BE">
      <w:pPr>
        <w:pStyle w:val="Default"/>
        <w:rPr>
          <w:b/>
          <w:bCs/>
        </w:rPr>
      </w:pPr>
    </w:p>
    <w:p w:rsidR="003365BE" w:rsidRDefault="003365BE" w:rsidP="003365BE">
      <w:pPr>
        <w:pStyle w:val="Default"/>
        <w:rPr>
          <w:i/>
          <w:iCs/>
        </w:rPr>
      </w:pPr>
    </w:p>
    <w:p w:rsidR="003365BE" w:rsidRPr="0066286B" w:rsidRDefault="003365BE" w:rsidP="003365BE">
      <w:pPr>
        <w:pStyle w:val="Default"/>
        <w:numPr>
          <w:ilvl w:val="0"/>
          <w:numId w:val="11"/>
        </w:numPr>
      </w:pPr>
      <w:r w:rsidRPr="0066286B">
        <w:rPr>
          <w:b/>
          <w:bCs/>
        </w:rPr>
        <w:t xml:space="preserve">Bibliography Entry: </w:t>
      </w:r>
    </w:p>
    <w:p w:rsidR="003365BE" w:rsidRDefault="003365BE" w:rsidP="003365BE">
      <w:pPr>
        <w:pStyle w:val="Default"/>
        <w:rPr>
          <w:i/>
          <w:iCs/>
        </w:rPr>
      </w:pPr>
      <w:r>
        <w:t xml:space="preserve">            </w:t>
      </w:r>
      <w:proofErr w:type="spellStart"/>
      <w:r w:rsidRPr="0066286B">
        <w:t>Caplan</w:t>
      </w:r>
      <w:proofErr w:type="spellEnd"/>
      <w:r w:rsidRPr="0066286B">
        <w:t xml:space="preserve">, William E. </w:t>
      </w:r>
      <w:r w:rsidRPr="0066286B">
        <w:rPr>
          <w:i/>
          <w:iCs/>
        </w:rPr>
        <w:t>Classical Form: A Theory of Formal Functions for the Instrumental</w:t>
      </w:r>
    </w:p>
    <w:p w:rsidR="003365BE" w:rsidRDefault="003365BE" w:rsidP="003365BE">
      <w:pPr>
        <w:pStyle w:val="Default"/>
      </w:pPr>
      <w:r>
        <w:rPr>
          <w:i/>
          <w:iCs/>
        </w:rPr>
        <w:t xml:space="preserve">           </w:t>
      </w:r>
      <w:proofErr w:type="gramStart"/>
      <w:r w:rsidRPr="0066286B">
        <w:rPr>
          <w:i/>
          <w:iCs/>
        </w:rPr>
        <w:t>Music of Haydn, Mozart, and Beethoven.</w:t>
      </w:r>
      <w:proofErr w:type="gramEnd"/>
      <w:r w:rsidRPr="0066286B">
        <w:rPr>
          <w:i/>
          <w:iCs/>
        </w:rPr>
        <w:t xml:space="preserve"> </w:t>
      </w:r>
      <w:r w:rsidRPr="0066286B">
        <w:t xml:space="preserve">New York: Oxford University Press, 1998. </w:t>
      </w:r>
    </w:p>
    <w:p w:rsidR="003365BE" w:rsidRPr="0066286B" w:rsidRDefault="003365BE" w:rsidP="003365BE">
      <w:pPr>
        <w:pStyle w:val="Default"/>
      </w:pPr>
      <w:r>
        <w:t xml:space="preserve">           </w:t>
      </w:r>
      <w:proofErr w:type="gramStart"/>
      <w:r w:rsidRPr="0066286B">
        <w:t>Accessed May 21, 2009.</w:t>
      </w:r>
      <w:proofErr w:type="gramEnd"/>
      <w:r w:rsidRPr="0066286B">
        <w:t xml:space="preserve"> </w:t>
      </w:r>
      <w:proofErr w:type="spellStart"/>
      <w:proofErr w:type="gramStart"/>
      <w:r w:rsidRPr="0066286B">
        <w:rPr>
          <w:i/>
          <w:iCs/>
        </w:rPr>
        <w:t>Ebrary</w:t>
      </w:r>
      <w:proofErr w:type="spellEnd"/>
      <w:r w:rsidRPr="0066286B">
        <w:rPr>
          <w:i/>
          <w:iCs/>
        </w:rPr>
        <w:t xml:space="preserve"> Academic Complete</w:t>
      </w:r>
      <w:r w:rsidRPr="0066286B">
        <w:t>.</w:t>
      </w:r>
      <w:proofErr w:type="gramEnd"/>
      <w:r w:rsidRPr="0066286B">
        <w:t xml:space="preserve"> </w:t>
      </w:r>
    </w:p>
    <w:p w:rsidR="003365BE" w:rsidRPr="0066286B" w:rsidRDefault="003365BE" w:rsidP="003365BE">
      <w:pPr>
        <w:pStyle w:val="Default"/>
      </w:pPr>
    </w:p>
    <w:p w:rsidR="003365BE" w:rsidRDefault="003365BE" w:rsidP="003365BE">
      <w:pPr>
        <w:pStyle w:val="Default"/>
      </w:pPr>
    </w:p>
    <w:p w:rsidR="003365BE" w:rsidRDefault="003365BE" w:rsidP="003365BE">
      <w:pPr>
        <w:pStyle w:val="Default"/>
      </w:pPr>
    </w:p>
    <w:p w:rsidR="003365BE" w:rsidRPr="0066286B" w:rsidRDefault="003365BE" w:rsidP="003365BE">
      <w:pPr>
        <w:pStyle w:val="Default"/>
        <w:numPr>
          <w:ilvl w:val="0"/>
          <w:numId w:val="11"/>
        </w:numPr>
      </w:pPr>
      <w:r w:rsidRPr="0066286B">
        <w:rPr>
          <w:b/>
          <w:bCs/>
        </w:rPr>
        <w:t xml:space="preserve">Websites and Documents Retrieved from Websites </w:t>
      </w:r>
    </w:p>
    <w:p w:rsidR="003365BE" w:rsidRDefault="003365BE" w:rsidP="003365BE">
      <w:pPr>
        <w:pStyle w:val="Default"/>
        <w:rPr>
          <w:b/>
          <w:bCs/>
        </w:rPr>
      </w:pPr>
    </w:p>
    <w:p w:rsidR="003365BE" w:rsidRPr="0066286B" w:rsidRDefault="003365BE" w:rsidP="003365BE">
      <w:pPr>
        <w:pStyle w:val="Default"/>
      </w:pPr>
      <w:r>
        <w:rPr>
          <w:b/>
          <w:bCs/>
        </w:rPr>
        <w:t xml:space="preserve">            </w:t>
      </w:r>
      <w:r w:rsidRPr="0066286B">
        <w:rPr>
          <w:b/>
          <w:bCs/>
        </w:rPr>
        <w:t xml:space="preserve">Footnote/Endnote First Reference Entry: </w:t>
      </w:r>
    </w:p>
    <w:p w:rsidR="003365BE" w:rsidRDefault="003365BE" w:rsidP="003365BE">
      <w:pPr>
        <w:pStyle w:val="Default"/>
      </w:pPr>
      <w:r>
        <w:t xml:space="preserve">            </w:t>
      </w:r>
      <w:r w:rsidRPr="0066286B">
        <w:t xml:space="preserve">Ingrid </w:t>
      </w:r>
      <w:proofErr w:type="spellStart"/>
      <w:r w:rsidRPr="0066286B">
        <w:t>Schwaegermann</w:t>
      </w:r>
      <w:proofErr w:type="spellEnd"/>
      <w:r w:rsidRPr="0066286B">
        <w:t xml:space="preserve">, “Schubert and Beethoven,” Ludwig van Beethoven: The </w:t>
      </w:r>
      <w:r>
        <w:t xml:space="preserve"> </w:t>
      </w:r>
    </w:p>
    <w:p w:rsidR="003365BE" w:rsidRDefault="003365BE" w:rsidP="003365BE">
      <w:pPr>
        <w:pStyle w:val="Default"/>
      </w:pPr>
      <w:r>
        <w:t xml:space="preserve">            </w:t>
      </w:r>
      <w:r w:rsidRPr="0066286B">
        <w:t xml:space="preserve">Magnificent Master, last modified March 3, 2011, </w:t>
      </w:r>
    </w:p>
    <w:p w:rsidR="003365BE" w:rsidRPr="0066286B" w:rsidRDefault="003365BE" w:rsidP="003365BE">
      <w:pPr>
        <w:pStyle w:val="Default"/>
      </w:pPr>
      <w:r>
        <w:t xml:space="preserve">            </w:t>
      </w:r>
      <w:r w:rsidRPr="0066286B">
        <w:t>http://www.raptusassociation.org/shubbeet_e.htm.</w:t>
      </w:r>
    </w:p>
    <w:p w:rsidR="003365BE" w:rsidRDefault="003365BE" w:rsidP="003365BE">
      <w:pPr>
        <w:pStyle w:val="Default"/>
        <w:rPr>
          <w:b/>
          <w:bCs/>
        </w:rPr>
      </w:pPr>
    </w:p>
    <w:p w:rsidR="003365BE" w:rsidRPr="0066286B" w:rsidRDefault="003365BE" w:rsidP="003365BE">
      <w:pPr>
        <w:pStyle w:val="Default"/>
      </w:pPr>
      <w:r>
        <w:t xml:space="preserve">            </w:t>
      </w:r>
      <w:r w:rsidRPr="0066286B">
        <w:rPr>
          <w:b/>
          <w:bCs/>
        </w:rPr>
        <w:t xml:space="preserve">Bibliography Entry: </w:t>
      </w:r>
    </w:p>
    <w:p w:rsidR="003365BE" w:rsidRDefault="003365BE" w:rsidP="003365BE">
      <w:pPr>
        <w:pStyle w:val="Default"/>
      </w:pPr>
      <w:r>
        <w:t xml:space="preserve">            </w:t>
      </w:r>
      <w:proofErr w:type="spellStart"/>
      <w:r w:rsidRPr="0066286B">
        <w:t>Schwaegermann</w:t>
      </w:r>
      <w:proofErr w:type="spellEnd"/>
      <w:r w:rsidRPr="0066286B">
        <w:t xml:space="preserve">, Ingrid. </w:t>
      </w:r>
      <w:proofErr w:type="gramStart"/>
      <w:r w:rsidRPr="0066286B">
        <w:t>“Schubert and Beethoven.”</w:t>
      </w:r>
      <w:proofErr w:type="gramEnd"/>
      <w:r w:rsidRPr="0066286B">
        <w:t xml:space="preserve"> Ludwig van Beethoven: The</w:t>
      </w:r>
    </w:p>
    <w:p w:rsidR="003365BE" w:rsidRDefault="003365BE" w:rsidP="003365BE">
      <w:pPr>
        <w:pStyle w:val="Default"/>
      </w:pPr>
      <w:r>
        <w:t xml:space="preserve">             </w:t>
      </w:r>
      <w:proofErr w:type="gramStart"/>
      <w:r w:rsidRPr="0066286B">
        <w:t>Magnificent Master.</w:t>
      </w:r>
      <w:proofErr w:type="gramEnd"/>
      <w:r w:rsidRPr="0066286B">
        <w:t xml:space="preserve"> </w:t>
      </w:r>
      <w:proofErr w:type="gramStart"/>
      <w:r w:rsidRPr="0066286B">
        <w:t>Last modified March 3, 2011.</w:t>
      </w:r>
      <w:proofErr w:type="gramEnd"/>
      <w:r w:rsidRPr="0066286B">
        <w:t xml:space="preserve"> </w:t>
      </w:r>
    </w:p>
    <w:p w:rsidR="003365BE" w:rsidRPr="0066286B" w:rsidRDefault="003365BE" w:rsidP="003365BE">
      <w:pPr>
        <w:pStyle w:val="Default"/>
      </w:pPr>
      <w:r>
        <w:t xml:space="preserve">             </w:t>
      </w:r>
      <w:r w:rsidRPr="0066286B">
        <w:t xml:space="preserve">http://www.raptusassociation.org/shubbeet_e.htm. </w:t>
      </w:r>
    </w:p>
    <w:p w:rsidR="003365BE" w:rsidRDefault="003365BE" w:rsidP="003365BE">
      <w:pPr>
        <w:pStyle w:val="Default"/>
      </w:pPr>
    </w:p>
    <w:p w:rsidR="003365BE" w:rsidRPr="002F2A9D" w:rsidRDefault="003365BE" w:rsidP="003365BE">
      <w:pPr>
        <w:pStyle w:val="Default"/>
      </w:pPr>
    </w:p>
    <w:p w:rsidR="003365BE" w:rsidRPr="002F2A9D" w:rsidRDefault="003365BE" w:rsidP="003365BE">
      <w:pPr>
        <w:pStyle w:val="Default"/>
        <w:numPr>
          <w:ilvl w:val="0"/>
          <w:numId w:val="11"/>
        </w:numPr>
      </w:pPr>
      <w:r w:rsidRPr="002F2A9D">
        <w:rPr>
          <w:b/>
          <w:bCs/>
        </w:rPr>
        <w:t xml:space="preserve">PDF Format Downloaded from Internet </w:t>
      </w:r>
    </w:p>
    <w:p w:rsidR="003365BE" w:rsidRPr="002F2A9D" w:rsidRDefault="003365BE" w:rsidP="003365BE">
      <w:pPr>
        <w:pStyle w:val="Default"/>
      </w:pPr>
      <w:r>
        <w:rPr>
          <w:b/>
          <w:bCs/>
        </w:rPr>
        <w:t xml:space="preserve">            </w:t>
      </w:r>
      <w:r w:rsidRPr="002F2A9D">
        <w:rPr>
          <w:b/>
          <w:bCs/>
        </w:rPr>
        <w:t xml:space="preserve">Footnote/Endnote Entry: </w:t>
      </w:r>
    </w:p>
    <w:p w:rsidR="003365BE" w:rsidRDefault="003365BE" w:rsidP="003365BE">
      <w:pPr>
        <w:pStyle w:val="Default"/>
      </w:pPr>
      <w:r>
        <w:t xml:space="preserve">            </w:t>
      </w:r>
      <w:r w:rsidRPr="002F2A9D">
        <w:t xml:space="preserve">Ludwig van Beethoven, </w:t>
      </w:r>
      <w:r w:rsidRPr="002F2A9D">
        <w:rPr>
          <w:i/>
          <w:iCs/>
        </w:rPr>
        <w:t>Sonata No. 22 in F Major</w:t>
      </w:r>
      <w:r w:rsidRPr="002F2A9D">
        <w:t xml:space="preserve">, </w:t>
      </w:r>
      <w:r w:rsidRPr="002F2A9D">
        <w:rPr>
          <w:i/>
          <w:iCs/>
        </w:rPr>
        <w:t>op.54</w:t>
      </w:r>
      <w:r w:rsidRPr="002F2A9D">
        <w:t xml:space="preserve">, ed. Heinrich </w:t>
      </w:r>
      <w:proofErr w:type="spellStart"/>
      <w:r w:rsidRPr="002F2A9D">
        <w:t>Schenker</w:t>
      </w:r>
      <w:proofErr w:type="spellEnd"/>
      <w:r w:rsidRPr="002F2A9D">
        <w:t xml:space="preserve"> </w:t>
      </w:r>
      <w:r>
        <w:t xml:space="preserve">   </w:t>
      </w:r>
    </w:p>
    <w:p w:rsidR="003365BE" w:rsidRDefault="003365BE" w:rsidP="003365BE">
      <w:pPr>
        <w:pStyle w:val="Default"/>
      </w:pPr>
      <w:r>
        <w:t xml:space="preserve">            </w:t>
      </w:r>
      <w:r w:rsidRPr="002F2A9D">
        <w:t xml:space="preserve">(Vienna: Universal Editions, 1918-1921, reprint, New York: Dover Publications, 1975), </w:t>
      </w:r>
    </w:p>
    <w:p w:rsidR="003365BE" w:rsidRPr="002F2A9D" w:rsidRDefault="003365BE" w:rsidP="003365BE">
      <w:pPr>
        <w:pStyle w:val="Default"/>
      </w:pPr>
      <w:r>
        <w:t xml:space="preserve">             </w:t>
      </w:r>
      <w:proofErr w:type="gramStart"/>
      <w:r w:rsidRPr="002F2A9D">
        <w:t>accessed</w:t>
      </w:r>
      <w:proofErr w:type="gramEnd"/>
      <w:r w:rsidRPr="002F2A9D">
        <w:t xml:space="preserve"> May 22, 2009, International Scores Music Library Project, </w:t>
      </w:r>
      <w:r w:rsidRPr="00673F17">
        <w:rPr>
          <w:u w:val="single"/>
        </w:rPr>
        <w:t>http://imslp.org/wiki/Piano_Sonata_No.22%2C_Op.54_%28Beethoven%2C_Ludwig_van%29.</w:t>
      </w:r>
      <w:r w:rsidRPr="002F2A9D">
        <w:t xml:space="preserve"> </w:t>
      </w:r>
    </w:p>
    <w:p w:rsidR="003365BE" w:rsidRDefault="003365BE" w:rsidP="003365BE">
      <w:pPr>
        <w:pStyle w:val="Default"/>
        <w:rPr>
          <w:b/>
          <w:bCs/>
        </w:rPr>
      </w:pPr>
    </w:p>
    <w:p w:rsidR="003365BE" w:rsidRPr="002F2A9D" w:rsidRDefault="003365BE" w:rsidP="003365BE">
      <w:pPr>
        <w:pStyle w:val="Default"/>
      </w:pPr>
      <w:r>
        <w:rPr>
          <w:b/>
          <w:bCs/>
        </w:rPr>
        <w:t xml:space="preserve">           </w:t>
      </w:r>
      <w:r w:rsidRPr="002F2A9D">
        <w:rPr>
          <w:b/>
          <w:bCs/>
        </w:rPr>
        <w:t xml:space="preserve">Bibliography Entry: </w:t>
      </w:r>
    </w:p>
    <w:p w:rsidR="003365BE" w:rsidRDefault="003365BE" w:rsidP="003365BE">
      <w:pPr>
        <w:pStyle w:val="Default"/>
      </w:pPr>
      <w:r>
        <w:t xml:space="preserve">           </w:t>
      </w:r>
      <w:proofErr w:type="gramStart"/>
      <w:r w:rsidRPr="002F2A9D">
        <w:t>Beethoven, Ludwig van.</w:t>
      </w:r>
      <w:proofErr w:type="gramEnd"/>
      <w:r w:rsidRPr="002F2A9D">
        <w:t xml:space="preserve"> </w:t>
      </w:r>
      <w:proofErr w:type="gramStart"/>
      <w:r w:rsidRPr="002F2A9D">
        <w:rPr>
          <w:i/>
          <w:iCs/>
        </w:rPr>
        <w:t>Sonata No. 22 in F Major</w:t>
      </w:r>
      <w:r w:rsidRPr="002F2A9D">
        <w:t xml:space="preserve">, </w:t>
      </w:r>
      <w:r w:rsidRPr="002F2A9D">
        <w:rPr>
          <w:i/>
          <w:iCs/>
        </w:rPr>
        <w:t xml:space="preserve">op.54, </w:t>
      </w:r>
      <w:r w:rsidRPr="002F2A9D">
        <w:t xml:space="preserve">Edited by Heinrich </w:t>
      </w:r>
      <w:proofErr w:type="spellStart"/>
      <w:r w:rsidRPr="002F2A9D">
        <w:t>Schenker</w:t>
      </w:r>
      <w:proofErr w:type="spellEnd"/>
      <w:r w:rsidRPr="002F2A9D">
        <w:t>.</w:t>
      </w:r>
      <w:proofErr w:type="gramEnd"/>
    </w:p>
    <w:p w:rsidR="003365BE" w:rsidRDefault="003365BE" w:rsidP="003365BE">
      <w:pPr>
        <w:pStyle w:val="Default"/>
      </w:pPr>
      <w:r>
        <w:t xml:space="preserve">           </w:t>
      </w:r>
      <w:r w:rsidRPr="002F2A9D">
        <w:t xml:space="preserve">Vienna: Universal Editions, 1918-1921. Reprint, New York: Dover Publications, 1975. </w:t>
      </w:r>
    </w:p>
    <w:p w:rsidR="003365BE" w:rsidRDefault="003365BE" w:rsidP="003365BE">
      <w:pPr>
        <w:pStyle w:val="Default"/>
      </w:pPr>
      <w:r>
        <w:t xml:space="preserve">            </w:t>
      </w:r>
      <w:r w:rsidRPr="002F2A9D">
        <w:t>Accessed May 22, 2009, International Scores Music Library Project</w:t>
      </w:r>
    </w:p>
    <w:p w:rsidR="003365BE" w:rsidRPr="00D36C35" w:rsidRDefault="003365BE" w:rsidP="003365BE">
      <w:pPr>
        <w:pStyle w:val="Default"/>
        <w:rPr>
          <w:u w:val="single"/>
        </w:rPr>
      </w:pPr>
      <w:r w:rsidRPr="002F2A9D">
        <w:t xml:space="preserve"> </w:t>
      </w:r>
      <w:r w:rsidRPr="00D36C35">
        <w:rPr>
          <w:u w:val="single"/>
        </w:rPr>
        <w:t xml:space="preserve">http://imslp.org/wiki/Piano_Sonata_No.22%2C_Op.54_%28Beethoven%2C_Ludwig_van%29. </w:t>
      </w:r>
    </w:p>
    <w:p w:rsidR="003365BE" w:rsidRDefault="003365BE" w:rsidP="003365BE">
      <w:pPr>
        <w:spacing w:before="100" w:beforeAutospacing="1" w:after="100" w:afterAutospacing="1" w:line="480" w:lineRule="auto"/>
        <w:jc w:val="both"/>
        <w:rPr>
          <w:rFonts w:ascii="Times New Roman" w:eastAsia="Times New Roman" w:hAnsi="Times New Roman"/>
          <w:sz w:val="24"/>
          <w:szCs w:val="24"/>
          <w:u w:val="single"/>
        </w:rPr>
      </w:pPr>
    </w:p>
    <w:p w:rsidR="003365BE" w:rsidRDefault="003365BE" w:rsidP="003365BE">
      <w:pPr>
        <w:spacing w:before="100" w:beforeAutospacing="1" w:after="100" w:afterAutospacing="1" w:line="480" w:lineRule="auto"/>
        <w:jc w:val="both"/>
        <w:rPr>
          <w:rFonts w:ascii="Times New Roman" w:eastAsia="Times New Roman" w:hAnsi="Times New Roman"/>
          <w:b/>
          <w:sz w:val="24"/>
          <w:szCs w:val="24"/>
        </w:rPr>
      </w:pPr>
      <w:r w:rsidRPr="00FC719E">
        <w:rPr>
          <w:rFonts w:ascii="Times New Roman" w:eastAsia="Times New Roman" w:hAnsi="Times New Roman"/>
          <w:b/>
          <w:sz w:val="24"/>
          <w:szCs w:val="24"/>
        </w:rPr>
        <w:t>Appendices</w:t>
      </w:r>
    </w:p>
    <w:p w:rsidR="003365BE" w:rsidRPr="004C224D" w:rsidRDefault="003365BE" w:rsidP="003365BE">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sz w:val="24"/>
          <w:szCs w:val="24"/>
        </w:rPr>
        <w:t>This is the final section of the research and may be subdivided into (Appendix A / Appendix</w:t>
      </w:r>
      <w:r w:rsidR="0088247F">
        <w:rPr>
          <w:rFonts w:ascii="Times New Roman" w:eastAsia="Times New Roman" w:hAnsi="Times New Roman"/>
          <w:sz w:val="24"/>
          <w:szCs w:val="24"/>
        </w:rPr>
        <w:t xml:space="preserve"> </w:t>
      </w:r>
      <w:r>
        <w:rPr>
          <w:rFonts w:ascii="Times New Roman" w:eastAsia="Times New Roman" w:hAnsi="Times New Roman"/>
          <w:sz w:val="24"/>
          <w:szCs w:val="24"/>
        </w:rPr>
        <w:t xml:space="preserve">B). Additional information may be included in the appendix; these include copies of data collection instruments/ measures, correspondence/letter, maps, photographs or spreadsheets etc. </w:t>
      </w:r>
    </w:p>
    <w:p w:rsidR="003365BE" w:rsidRPr="00A33B11" w:rsidRDefault="003365BE" w:rsidP="003365BE">
      <w:pPr>
        <w:pBdr>
          <w:bottom w:val="single" w:sz="12" w:space="1" w:color="auto"/>
        </w:pBdr>
        <w:spacing w:line="480" w:lineRule="auto"/>
        <w:jc w:val="both"/>
        <w:rPr>
          <w:rFonts w:ascii="Times New Roman" w:hAnsi="Times New Roman"/>
          <w:sz w:val="24"/>
          <w:szCs w:val="24"/>
        </w:rPr>
      </w:pPr>
    </w:p>
    <w:p w:rsidR="003365BE" w:rsidRPr="00386B6F" w:rsidRDefault="003365BE" w:rsidP="003365BE">
      <w:pPr>
        <w:spacing w:line="480" w:lineRule="auto"/>
        <w:jc w:val="both"/>
        <w:rPr>
          <w:rFonts w:ascii="Times New Roman" w:hAnsi="Times New Roman"/>
          <w:sz w:val="24"/>
          <w:szCs w:val="24"/>
        </w:rPr>
      </w:pPr>
      <w:r>
        <w:rPr>
          <w:rFonts w:ascii="Times New Roman" w:hAnsi="Times New Roman"/>
          <w:sz w:val="24"/>
          <w:szCs w:val="24"/>
        </w:rPr>
        <w:lastRenderedPageBreak/>
        <w:t>Candidates are reminded that marks are deducted for marking errors in spelling, sentence construction and grammar. Therefore, students should take som</w:t>
      </w:r>
      <w:r w:rsidR="00EC0717">
        <w:rPr>
          <w:rFonts w:ascii="Times New Roman" w:hAnsi="Times New Roman"/>
          <w:sz w:val="24"/>
          <w:szCs w:val="24"/>
        </w:rPr>
        <w:t>e time to reread what they</w:t>
      </w:r>
      <w:r>
        <w:rPr>
          <w:rFonts w:ascii="Times New Roman" w:hAnsi="Times New Roman"/>
          <w:sz w:val="24"/>
          <w:szCs w:val="24"/>
        </w:rPr>
        <w:t xml:space="preserve"> have done to avoid unnecessary deductions. </w:t>
      </w:r>
    </w:p>
    <w:p w:rsidR="003365BE" w:rsidRDefault="003365BE" w:rsidP="003365BE">
      <w:pPr>
        <w:spacing w:line="480" w:lineRule="auto"/>
        <w:jc w:val="both"/>
        <w:rPr>
          <w:rFonts w:ascii="Times New Roman" w:hAnsi="Times New Roman"/>
          <w:b/>
          <w:sz w:val="24"/>
          <w:szCs w:val="24"/>
        </w:rPr>
      </w:pPr>
    </w:p>
    <w:p w:rsidR="003365BE" w:rsidRPr="008E7CB2" w:rsidRDefault="003365BE" w:rsidP="003365BE">
      <w:pPr>
        <w:spacing w:line="480" w:lineRule="auto"/>
        <w:jc w:val="both"/>
        <w:rPr>
          <w:rFonts w:ascii="Times New Roman" w:hAnsi="Times New Roman"/>
          <w:b/>
          <w:sz w:val="24"/>
          <w:szCs w:val="24"/>
        </w:rPr>
      </w:pPr>
      <w:r>
        <w:rPr>
          <w:rFonts w:ascii="Times New Roman" w:hAnsi="Times New Roman"/>
          <w:b/>
          <w:sz w:val="24"/>
          <w:szCs w:val="24"/>
        </w:rPr>
        <w:t>© CFBC</w:t>
      </w:r>
      <w:r w:rsidR="00A35C94">
        <w:rPr>
          <w:rFonts w:ascii="Times New Roman" w:hAnsi="Times New Roman"/>
          <w:b/>
          <w:sz w:val="24"/>
          <w:szCs w:val="24"/>
        </w:rPr>
        <w:t xml:space="preserve"> 2012</w:t>
      </w:r>
    </w:p>
    <w:p w:rsidR="003365BE" w:rsidRPr="004612D8" w:rsidRDefault="003365BE" w:rsidP="003365BE">
      <w:pPr>
        <w:spacing w:line="480" w:lineRule="auto"/>
        <w:jc w:val="both"/>
        <w:rPr>
          <w:rFonts w:ascii="Times New Roman" w:hAnsi="Times New Roman"/>
          <w:b/>
          <w:sz w:val="24"/>
          <w:szCs w:val="24"/>
          <w:u w:val="single"/>
        </w:rPr>
      </w:pPr>
    </w:p>
    <w:p w:rsidR="003365BE" w:rsidRPr="00E146FC" w:rsidRDefault="003365BE" w:rsidP="003365BE">
      <w:pPr>
        <w:spacing w:line="480" w:lineRule="auto"/>
        <w:jc w:val="both"/>
        <w:rPr>
          <w:rFonts w:ascii="Times New Roman" w:hAnsi="Times New Roman"/>
          <w:b/>
          <w:sz w:val="24"/>
          <w:szCs w:val="24"/>
        </w:rPr>
      </w:pPr>
    </w:p>
    <w:p w:rsidR="003365BE" w:rsidRDefault="003365BE" w:rsidP="003365BE">
      <w:pPr>
        <w:spacing w:line="480" w:lineRule="auto"/>
        <w:ind w:left="720"/>
        <w:jc w:val="both"/>
        <w:rPr>
          <w:rFonts w:ascii="Times New Roman" w:hAnsi="Times New Roman"/>
          <w:b/>
          <w:sz w:val="24"/>
          <w:szCs w:val="24"/>
        </w:rPr>
      </w:pPr>
    </w:p>
    <w:p w:rsidR="003365BE" w:rsidRDefault="003365BE" w:rsidP="003365BE">
      <w:pPr>
        <w:spacing w:line="480" w:lineRule="auto"/>
        <w:ind w:left="720"/>
        <w:jc w:val="both"/>
        <w:rPr>
          <w:rFonts w:ascii="Times New Roman" w:hAnsi="Times New Roman"/>
          <w:b/>
          <w:sz w:val="24"/>
          <w:szCs w:val="24"/>
        </w:rPr>
      </w:pPr>
    </w:p>
    <w:p w:rsidR="003365BE" w:rsidRPr="0002196C" w:rsidRDefault="003365BE" w:rsidP="003365BE">
      <w:pPr>
        <w:spacing w:line="480" w:lineRule="auto"/>
        <w:ind w:left="720"/>
        <w:jc w:val="both"/>
        <w:rPr>
          <w:rFonts w:ascii="Times New Roman" w:hAnsi="Times New Roman"/>
          <w:sz w:val="24"/>
          <w:szCs w:val="24"/>
        </w:rPr>
      </w:pPr>
    </w:p>
    <w:p w:rsidR="003365BE" w:rsidRPr="00656EC9" w:rsidRDefault="003365BE" w:rsidP="003365BE">
      <w:pPr>
        <w:spacing w:line="480" w:lineRule="auto"/>
        <w:ind w:left="720"/>
        <w:jc w:val="both"/>
        <w:rPr>
          <w:rFonts w:ascii="Times New Roman" w:hAnsi="Times New Roman"/>
          <w:b/>
          <w:sz w:val="24"/>
          <w:szCs w:val="24"/>
        </w:rPr>
      </w:pPr>
    </w:p>
    <w:p w:rsidR="003365BE" w:rsidRPr="00656EC9" w:rsidRDefault="003365BE" w:rsidP="003365BE">
      <w:pPr>
        <w:spacing w:line="480" w:lineRule="auto"/>
        <w:jc w:val="both"/>
        <w:rPr>
          <w:rFonts w:ascii="Times New Roman" w:hAnsi="Times New Roman"/>
          <w:sz w:val="24"/>
          <w:szCs w:val="24"/>
        </w:rPr>
      </w:pPr>
    </w:p>
    <w:p w:rsidR="003365BE" w:rsidRPr="00D36EFE" w:rsidRDefault="003365BE" w:rsidP="003365BE">
      <w:pPr>
        <w:spacing w:line="480" w:lineRule="auto"/>
        <w:jc w:val="both"/>
        <w:rPr>
          <w:rFonts w:ascii="Times New Roman" w:hAnsi="Times New Roman"/>
          <w:b/>
          <w:sz w:val="24"/>
          <w:szCs w:val="24"/>
        </w:rPr>
      </w:pPr>
    </w:p>
    <w:p w:rsidR="003365BE" w:rsidRPr="00C64C14" w:rsidRDefault="003365BE" w:rsidP="003365BE">
      <w:pPr>
        <w:rPr>
          <w:rFonts w:ascii="Times New Roman" w:hAnsi="Times New Roman"/>
          <w:sz w:val="24"/>
          <w:szCs w:val="24"/>
        </w:rPr>
      </w:pPr>
    </w:p>
    <w:p w:rsidR="003365BE" w:rsidRDefault="003365BE" w:rsidP="003365BE"/>
    <w:p w:rsidR="003365BE" w:rsidRDefault="003365BE" w:rsidP="003365BE"/>
    <w:p w:rsidR="003365BE" w:rsidRDefault="003365BE" w:rsidP="003365BE"/>
    <w:p w:rsidR="003365BE" w:rsidRDefault="003365BE" w:rsidP="003365BE"/>
    <w:p w:rsidR="007B2469" w:rsidRDefault="007B2469"/>
    <w:sectPr w:rsidR="007B2469" w:rsidSect="004C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AB2"/>
    <w:multiLevelType w:val="hybridMultilevel"/>
    <w:tmpl w:val="2F2A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122F5"/>
    <w:multiLevelType w:val="hybridMultilevel"/>
    <w:tmpl w:val="7C48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0515D"/>
    <w:multiLevelType w:val="hybridMultilevel"/>
    <w:tmpl w:val="3C1A1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227A3"/>
    <w:multiLevelType w:val="hybridMultilevel"/>
    <w:tmpl w:val="B9F0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12716"/>
    <w:multiLevelType w:val="hybridMultilevel"/>
    <w:tmpl w:val="554A5418"/>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C0462C7"/>
    <w:multiLevelType w:val="hybridMultilevel"/>
    <w:tmpl w:val="83E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C779C"/>
    <w:multiLevelType w:val="hybridMultilevel"/>
    <w:tmpl w:val="E49A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A5B5E"/>
    <w:multiLevelType w:val="hybridMultilevel"/>
    <w:tmpl w:val="E0E44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44B55"/>
    <w:multiLevelType w:val="hybridMultilevel"/>
    <w:tmpl w:val="98D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25DE6"/>
    <w:multiLevelType w:val="hybridMultilevel"/>
    <w:tmpl w:val="51F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42E48"/>
    <w:multiLevelType w:val="hybridMultilevel"/>
    <w:tmpl w:val="6BE23D7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4F7A4992"/>
    <w:multiLevelType w:val="hybridMultilevel"/>
    <w:tmpl w:val="459CE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56E94"/>
    <w:multiLevelType w:val="hybridMultilevel"/>
    <w:tmpl w:val="ED9E7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2E2EAC"/>
    <w:multiLevelType w:val="hybridMultilevel"/>
    <w:tmpl w:val="545A8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BE3C82"/>
    <w:multiLevelType w:val="hybridMultilevel"/>
    <w:tmpl w:val="203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DB4ED8"/>
    <w:multiLevelType w:val="hybridMultilevel"/>
    <w:tmpl w:val="E69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2"/>
  </w:num>
  <w:num w:numId="5">
    <w:abstractNumId w:val="11"/>
  </w:num>
  <w:num w:numId="6">
    <w:abstractNumId w:val="10"/>
  </w:num>
  <w:num w:numId="7">
    <w:abstractNumId w:val="12"/>
  </w:num>
  <w:num w:numId="8">
    <w:abstractNumId w:val="4"/>
  </w:num>
  <w:num w:numId="9">
    <w:abstractNumId w:val="0"/>
  </w:num>
  <w:num w:numId="10">
    <w:abstractNumId w:val="6"/>
  </w:num>
  <w:num w:numId="11">
    <w:abstractNumId w:val="9"/>
  </w:num>
  <w:num w:numId="12">
    <w:abstractNumId w:val="8"/>
  </w:num>
  <w:num w:numId="13">
    <w:abstractNumId w:val="1"/>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BE"/>
    <w:rsid w:val="00046461"/>
    <w:rsid w:val="000818EE"/>
    <w:rsid w:val="00090AAD"/>
    <w:rsid w:val="002647B6"/>
    <w:rsid w:val="002C1C10"/>
    <w:rsid w:val="00327362"/>
    <w:rsid w:val="003365BE"/>
    <w:rsid w:val="0033760D"/>
    <w:rsid w:val="00372B61"/>
    <w:rsid w:val="00390FC7"/>
    <w:rsid w:val="0040762B"/>
    <w:rsid w:val="00425FDF"/>
    <w:rsid w:val="004A6BDE"/>
    <w:rsid w:val="00544CEB"/>
    <w:rsid w:val="005B19D2"/>
    <w:rsid w:val="005C2671"/>
    <w:rsid w:val="005F04DE"/>
    <w:rsid w:val="006D3BFA"/>
    <w:rsid w:val="00772CFE"/>
    <w:rsid w:val="007B2469"/>
    <w:rsid w:val="0088247F"/>
    <w:rsid w:val="00893B8B"/>
    <w:rsid w:val="008A7E08"/>
    <w:rsid w:val="009D3ED5"/>
    <w:rsid w:val="00A35C94"/>
    <w:rsid w:val="00B25104"/>
    <w:rsid w:val="00BB7BEA"/>
    <w:rsid w:val="00BC128A"/>
    <w:rsid w:val="00BC3A0A"/>
    <w:rsid w:val="00C87DF2"/>
    <w:rsid w:val="00D123B9"/>
    <w:rsid w:val="00DE2639"/>
    <w:rsid w:val="00EA3895"/>
    <w:rsid w:val="00EC0717"/>
    <w:rsid w:val="00E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5BE"/>
    <w:rPr>
      <w:color w:val="0000FF"/>
      <w:u w:val="single"/>
    </w:rPr>
  </w:style>
  <w:style w:type="paragraph" w:customStyle="1" w:styleId="Default">
    <w:name w:val="Default"/>
    <w:rsid w:val="003365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ouble">
    <w:name w:val="double"/>
    <w:basedOn w:val="Normal"/>
    <w:rsid w:val="003365B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365BE"/>
    <w:rPr>
      <w:b/>
      <w:bCs/>
    </w:rPr>
  </w:style>
  <w:style w:type="character" w:styleId="Emphasis">
    <w:name w:val="Emphasis"/>
    <w:basedOn w:val="DefaultParagraphFont"/>
    <w:uiPriority w:val="20"/>
    <w:qFormat/>
    <w:rsid w:val="003365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5BE"/>
    <w:rPr>
      <w:color w:val="0000FF"/>
      <w:u w:val="single"/>
    </w:rPr>
  </w:style>
  <w:style w:type="paragraph" w:customStyle="1" w:styleId="Default">
    <w:name w:val="Default"/>
    <w:rsid w:val="003365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ouble">
    <w:name w:val="double"/>
    <w:basedOn w:val="Normal"/>
    <w:rsid w:val="003365B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365BE"/>
    <w:rPr>
      <w:b/>
      <w:bCs/>
    </w:rPr>
  </w:style>
  <w:style w:type="character" w:styleId="Emphasis">
    <w:name w:val="Emphasis"/>
    <w:basedOn w:val="DefaultParagraphFont"/>
    <w:uiPriority w:val="20"/>
    <w:qFormat/>
    <w:rsid w:val="003365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roberts.edu/NEmployees/Hamilton_Barry/TIPS%20FOR%20WRITING%20A%20STRONG%20CONCLUSION.htm" TargetMode="External"/><Relationship Id="rId3" Type="http://schemas.microsoft.com/office/2007/relationships/stylesWithEffects" Target="stylesWithEffects.xml"/><Relationship Id="rId7" Type="http://schemas.openxmlformats.org/officeDocument/2006/relationships/hyperlink" Target="http://www.ne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c.roberts.edu/NEmployees/Hamilton_Barry/default.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Lesroy</dc:creator>
  <cp:lastModifiedBy>S.D.R.</cp:lastModifiedBy>
  <cp:revision>2</cp:revision>
  <dcterms:created xsi:type="dcterms:W3CDTF">2013-01-21T21:33:00Z</dcterms:created>
  <dcterms:modified xsi:type="dcterms:W3CDTF">2013-01-21T21:33:00Z</dcterms:modified>
</cp:coreProperties>
</file>